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63" w:rsidRDefault="00AA75BF" w:rsidP="00291C1E">
      <w:pPr>
        <w:widowControl w:val="0"/>
        <w:ind w:right="1134"/>
        <w:contextualSpacing/>
        <w:jc w:val="center"/>
        <w:rPr>
          <w:b/>
          <w:i/>
          <w:snapToGrid w:val="0"/>
          <w:sz w:val="28"/>
        </w:rPr>
      </w:pPr>
      <w:r>
        <w:rPr>
          <w:b/>
          <w:snapToGrid w:val="0"/>
          <w:sz w:val="28"/>
        </w:rPr>
        <w:t xml:space="preserve">The </w:t>
      </w:r>
    </w:p>
    <w:p w:rsidR="00565863" w:rsidRDefault="00AA75BF" w:rsidP="00291C1E">
      <w:pPr>
        <w:widowControl w:val="0"/>
        <w:ind w:right="1134"/>
        <w:contextualSpacing/>
        <w:jc w:val="center"/>
        <w:rPr>
          <w:b/>
          <w:snapToGrid w:val="0"/>
          <w:sz w:val="40"/>
        </w:rPr>
      </w:pPr>
      <w:r>
        <w:rPr>
          <w:b/>
          <w:i/>
          <w:snapToGrid w:val="0"/>
          <w:sz w:val="40"/>
        </w:rPr>
        <w:t>Virginia Woolf Bulletin</w:t>
      </w:r>
    </w:p>
    <w:p w:rsidR="00565863" w:rsidRDefault="009A7CDD" w:rsidP="00291C1E">
      <w:pPr>
        <w:widowControl w:val="0"/>
        <w:ind w:right="1134"/>
        <w:contextualSpacing/>
        <w:jc w:val="center"/>
        <w:rPr>
          <w:i/>
          <w:snapToGrid w:val="0"/>
          <w:sz w:val="24"/>
        </w:rPr>
      </w:pPr>
      <w:r w:rsidRPr="009A7CDD">
        <w:rPr>
          <w:i/>
          <w:snapToGrid w:val="0"/>
          <w:sz w:val="24"/>
        </w:rPr>
        <w:t>Founder: Stuart N. Clarke</w:t>
      </w:r>
    </w:p>
    <w:p w:rsidR="00565863" w:rsidRDefault="00AA75BF" w:rsidP="00291C1E">
      <w:pPr>
        <w:widowControl w:val="0"/>
        <w:ind w:right="1134"/>
        <w:contextualSpacing/>
        <w:jc w:val="center"/>
        <w:rPr>
          <w:b/>
          <w:snapToGrid w:val="0"/>
          <w:sz w:val="28"/>
        </w:rPr>
      </w:pPr>
      <w:proofErr w:type="gramStart"/>
      <w:r>
        <w:rPr>
          <w:b/>
          <w:snapToGrid w:val="0"/>
          <w:sz w:val="28"/>
        </w:rPr>
        <w:t>of</w:t>
      </w:r>
      <w:proofErr w:type="gramEnd"/>
      <w:r>
        <w:rPr>
          <w:b/>
          <w:snapToGrid w:val="0"/>
          <w:sz w:val="28"/>
        </w:rPr>
        <w:t xml:space="preserve"> the</w:t>
      </w:r>
    </w:p>
    <w:p w:rsidR="00565863" w:rsidRDefault="00AA75BF" w:rsidP="00291C1E">
      <w:pPr>
        <w:widowControl w:val="0"/>
        <w:ind w:right="1134"/>
        <w:contextualSpacing/>
        <w:jc w:val="center"/>
        <w:rPr>
          <w:snapToGrid w:val="0"/>
          <w:sz w:val="28"/>
        </w:rPr>
      </w:pPr>
      <w:r>
        <w:rPr>
          <w:b/>
          <w:snapToGrid w:val="0"/>
          <w:sz w:val="28"/>
        </w:rPr>
        <w:t>Virginia Woolf Society of Great Britain</w:t>
      </w:r>
    </w:p>
    <w:p w:rsidR="00565863" w:rsidRDefault="00AA75BF" w:rsidP="00291C1E">
      <w:pPr>
        <w:widowControl w:val="0"/>
        <w:ind w:right="1134"/>
        <w:contextualSpacing/>
        <w:jc w:val="center"/>
        <w:rPr>
          <w:snapToGrid w:val="0"/>
          <w:sz w:val="24"/>
        </w:rPr>
      </w:pPr>
      <w:r>
        <w:rPr>
          <w:i/>
          <w:snapToGrid w:val="0"/>
          <w:sz w:val="24"/>
        </w:rPr>
        <w:t>Hon. President:</w:t>
      </w:r>
      <w:r>
        <w:rPr>
          <w:snapToGrid w:val="0"/>
          <w:sz w:val="24"/>
        </w:rPr>
        <w:t xml:space="preserve"> </w:t>
      </w:r>
      <w:r w:rsidR="00750589">
        <w:rPr>
          <w:i/>
          <w:snapToGrid w:val="0"/>
          <w:sz w:val="24"/>
        </w:rPr>
        <w:t>Dame Eileen Atkins</w:t>
      </w:r>
    </w:p>
    <w:p w:rsidR="00565863" w:rsidRDefault="00565863" w:rsidP="00291C1E">
      <w:pPr>
        <w:widowControl w:val="0"/>
        <w:ind w:right="1134"/>
        <w:contextualSpacing/>
        <w:jc w:val="center"/>
        <w:rPr>
          <w:b/>
          <w:snapToGrid w:val="0"/>
          <w:sz w:val="24"/>
        </w:rPr>
      </w:pPr>
    </w:p>
    <w:p w:rsidR="00565863" w:rsidRDefault="00AA75BF" w:rsidP="00291C1E">
      <w:pPr>
        <w:widowControl w:val="0"/>
        <w:ind w:right="1134"/>
        <w:contextualSpacing/>
        <w:jc w:val="center"/>
        <w:rPr>
          <w:b/>
          <w:i/>
          <w:snapToGrid w:val="0"/>
          <w:sz w:val="32"/>
        </w:rPr>
      </w:pPr>
      <w:proofErr w:type="gramStart"/>
      <w:r>
        <w:rPr>
          <w:b/>
          <w:i/>
          <w:snapToGrid w:val="0"/>
          <w:sz w:val="32"/>
        </w:rPr>
        <w:t>welcomes</w:t>
      </w:r>
      <w:proofErr w:type="gramEnd"/>
      <w:r>
        <w:rPr>
          <w:b/>
          <w:i/>
          <w:snapToGrid w:val="0"/>
          <w:sz w:val="32"/>
        </w:rPr>
        <w:t xml:space="preserve"> contributions</w:t>
      </w:r>
    </w:p>
    <w:p w:rsidR="00565863" w:rsidRDefault="00565863" w:rsidP="00291C1E">
      <w:pPr>
        <w:widowControl w:val="0"/>
        <w:ind w:right="1134"/>
        <w:contextualSpacing/>
        <w:jc w:val="center"/>
        <w:rPr>
          <w:b/>
          <w:snapToGrid w:val="0"/>
          <w:sz w:val="24"/>
        </w:rPr>
      </w:pPr>
    </w:p>
    <w:p w:rsidR="00565863" w:rsidRDefault="00AA75BF" w:rsidP="00291C1E">
      <w:pPr>
        <w:widowControl w:val="0"/>
        <w:ind w:right="1134"/>
        <w:contextualSpacing/>
        <w:jc w:val="center"/>
        <w:rPr>
          <w:snapToGrid w:val="0"/>
          <w:sz w:val="24"/>
        </w:rPr>
      </w:pPr>
      <w:r>
        <w:rPr>
          <w:snapToGrid w:val="0"/>
          <w:sz w:val="24"/>
        </w:rPr>
        <w:t xml:space="preserve">The </w:t>
      </w:r>
      <w:r>
        <w:rPr>
          <w:i/>
          <w:snapToGrid w:val="0"/>
          <w:sz w:val="24"/>
        </w:rPr>
        <w:t>Bulletin</w:t>
      </w:r>
      <w:r>
        <w:rPr>
          <w:snapToGrid w:val="0"/>
          <w:sz w:val="24"/>
        </w:rPr>
        <w:t xml:space="preserve"> appears every January, May and September; </w:t>
      </w:r>
      <w:r w:rsidR="00D73F84">
        <w:rPr>
          <w:snapToGrid w:val="0"/>
          <w:sz w:val="24"/>
        </w:rPr>
        <w:t xml:space="preserve">submissions can be made at any time but if you are aiming for a particular issue </w:t>
      </w:r>
      <w:r>
        <w:rPr>
          <w:snapToGrid w:val="0"/>
          <w:sz w:val="24"/>
        </w:rPr>
        <w:t xml:space="preserve">the deadlines are 1 November, </w:t>
      </w:r>
      <w:r w:rsidR="00D73F84">
        <w:rPr>
          <w:snapToGrid w:val="0"/>
          <w:sz w:val="24"/>
        </w:rPr>
        <w:t xml:space="preserve">1 </w:t>
      </w:r>
      <w:r>
        <w:rPr>
          <w:snapToGrid w:val="0"/>
          <w:sz w:val="24"/>
        </w:rPr>
        <w:t xml:space="preserve">March and </w:t>
      </w:r>
      <w:r w:rsidR="00D73F84">
        <w:rPr>
          <w:snapToGrid w:val="0"/>
          <w:sz w:val="24"/>
        </w:rPr>
        <w:t xml:space="preserve">1 </w:t>
      </w:r>
      <w:r>
        <w:rPr>
          <w:snapToGrid w:val="0"/>
          <w:sz w:val="24"/>
        </w:rPr>
        <w:t>July, respectively.</w:t>
      </w:r>
      <w:r w:rsidR="00ED7D27">
        <w:rPr>
          <w:snapToGrid w:val="0"/>
          <w:sz w:val="24"/>
        </w:rPr>
        <w:t xml:space="preserve"> </w:t>
      </w:r>
      <w:r>
        <w:rPr>
          <w:snapToGrid w:val="0"/>
          <w:sz w:val="24"/>
        </w:rPr>
        <w:t>Not only articles, but also individual paragraphs, items of interest, and letters for publication are welcome.</w:t>
      </w:r>
      <w:r w:rsidR="00ED7D27">
        <w:rPr>
          <w:snapToGrid w:val="0"/>
          <w:sz w:val="24"/>
        </w:rPr>
        <w:t xml:space="preserve"> </w:t>
      </w:r>
      <w:r>
        <w:rPr>
          <w:snapToGrid w:val="0"/>
          <w:sz w:val="24"/>
        </w:rPr>
        <w:t>Submissions should follow the format of the current issue (see below for more details, including exceptions).</w:t>
      </w:r>
      <w:r w:rsidR="00ED7D27">
        <w:rPr>
          <w:snapToGrid w:val="0"/>
          <w:sz w:val="24"/>
        </w:rPr>
        <w:t xml:space="preserve"> </w:t>
      </w:r>
      <w:r w:rsidR="00FB3071">
        <w:rPr>
          <w:snapToGrid w:val="0"/>
          <w:sz w:val="24"/>
        </w:rPr>
        <w:t>Purely as a guideline, reviews should not exceed 2</w:t>
      </w:r>
      <w:r w:rsidR="00CE6EAC">
        <w:rPr>
          <w:snapToGrid w:val="0"/>
          <w:sz w:val="24"/>
        </w:rPr>
        <w:t>,</w:t>
      </w:r>
      <w:r w:rsidR="00FB3071">
        <w:rPr>
          <w:snapToGrid w:val="0"/>
          <w:sz w:val="24"/>
        </w:rPr>
        <w:t>000 words</w:t>
      </w:r>
      <w:r w:rsidR="00500D23">
        <w:rPr>
          <w:snapToGrid w:val="0"/>
          <w:sz w:val="24"/>
        </w:rPr>
        <w:t>;</w:t>
      </w:r>
      <w:r w:rsidR="00FB3071">
        <w:rPr>
          <w:snapToGrid w:val="0"/>
          <w:sz w:val="24"/>
        </w:rPr>
        <w:t xml:space="preserve"> articles </w:t>
      </w:r>
      <w:r w:rsidR="00500D23">
        <w:rPr>
          <w:snapToGrid w:val="0"/>
          <w:sz w:val="24"/>
        </w:rPr>
        <w:t>over 5</w:t>
      </w:r>
      <w:r w:rsidR="00CE6EAC">
        <w:rPr>
          <w:snapToGrid w:val="0"/>
          <w:sz w:val="24"/>
        </w:rPr>
        <w:t>,</w:t>
      </w:r>
      <w:r w:rsidR="00FB3071">
        <w:rPr>
          <w:snapToGrid w:val="0"/>
          <w:sz w:val="24"/>
        </w:rPr>
        <w:t>000 words</w:t>
      </w:r>
      <w:r w:rsidR="00500D23">
        <w:rPr>
          <w:snapToGrid w:val="0"/>
          <w:sz w:val="24"/>
        </w:rPr>
        <w:t xml:space="preserve"> may be split across multiple issues</w:t>
      </w:r>
      <w:r w:rsidR="00FB3071">
        <w:rPr>
          <w:snapToGrid w:val="0"/>
          <w:sz w:val="24"/>
        </w:rPr>
        <w:t>.</w:t>
      </w:r>
    </w:p>
    <w:p w:rsidR="00565863" w:rsidRDefault="00565863" w:rsidP="00291C1E">
      <w:pPr>
        <w:widowControl w:val="0"/>
        <w:ind w:right="1134"/>
        <w:contextualSpacing/>
        <w:jc w:val="center"/>
        <w:rPr>
          <w:snapToGrid w:val="0"/>
          <w:sz w:val="24"/>
        </w:rPr>
      </w:pPr>
    </w:p>
    <w:p w:rsidR="00565863" w:rsidRDefault="00076AD9" w:rsidP="00291C1E">
      <w:pPr>
        <w:widowControl w:val="0"/>
        <w:ind w:right="1134"/>
        <w:contextualSpacing/>
        <w:jc w:val="center"/>
        <w:rPr>
          <w:snapToGrid w:val="0"/>
          <w:sz w:val="24"/>
        </w:rPr>
      </w:pPr>
      <w:r>
        <w:rPr>
          <w:snapToGrid w:val="0"/>
          <w:sz w:val="24"/>
        </w:rPr>
        <w:t xml:space="preserve">Submissions should also be sent in Word format </w:t>
      </w:r>
      <w:r w:rsidR="005974E3">
        <w:rPr>
          <w:snapToGrid w:val="0"/>
          <w:sz w:val="24"/>
        </w:rPr>
        <w:t xml:space="preserve">(please name the file with something more descriptive than, say, ‘Article for the Bulletin’) </w:t>
      </w:r>
      <w:r>
        <w:rPr>
          <w:snapToGrid w:val="0"/>
          <w:sz w:val="24"/>
        </w:rPr>
        <w:t xml:space="preserve">via </w:t>
      </w:r>
      <w:r w:rsidR="00CE6EAC">
        <w:rPr>
          <w:snapToGrid w:val="0"/>
          <w:sz w:val="24"/>
        </w:rPr>
        <w:t>e</w:t>
      </w:r>
      <w:r>
        <w:rPr>
          <w:snapToGrid w:val="0"/>
          <w:sz w:val="24"/>
        </w:rPr>
        <w:t xml:space="preserve">mail to: </w:t>
      </w:r>
      <w:r w:rsidR="00CE6EAC" w:rsidRPr="00CE6EAC">
        <w:rPr>
          <w:snapToGrid w:val="0"/>
          <w:sz w:val="24"/>
        </w:rPr>
        <w:t>bulletinvwsgb@gmail.com</w:t>
      </w:r>
      <w:r>
        <w:rPr>
          <w:snapToGrid w:val="0"/>
          <w:sz w:val="24"/>
        </w:rPr>
        <w:t>.</w:t>
      </w:r>
      <w:r w:rsidR="00CE6EAC">
        <w:rPr>
          <w:snapToGrid w:val="0"/>
          <w:sz w:val="24"/>
        </w:rPr>
        <w:t xml:space="preserve"> Please do not leave any tracked changes or comment boxes in your final submission.</w:t>
      </w:r>
    </w:p>
    <w:p w:rsidR="00565863" w:rsidRDefault="00565863" w:rsidP="00291C1E">
      <w:pPr>
        <w:widowControl w:val="0"/>
        <w:ind w:right="1134"/>
        <w:contextualSpacing/>
        <w:jc w:val="center"/>
        <w:rPr>
          <w:snapToGrid w:val="0"/>
          <w:sz w:val="24"/>
        </w:rPr>
      </w:pPr>
    </w:p>
    <w:p w:rsidR="00565863" w:rsidRDefault="00AA75BF" w:rsidP="00291C1E">
      <w:pPr>
        <w:widowControl w:val="0"/>
        <w:ind w:right="1134"/>
        <w:contextualSpacing/>
        <w:jc w:val="center"/>
        <w:rPr>
          <w:snapToGrid w:val="0"/>
          <w:sz w:val="24"/>
        </w:rPr>
      </w:pPr>
      <w:r>
        <w:rPr>
          <w:snapToGrid w:val="0"/>
          <w:sz w:val="24"/>
        </w:rPr>
        <w:t>All articles remain the copyright © of the authors.</w:t>
      </w:r>
    </w:p>
    <w:p w:rsidR="00565863" w:rsidRDefault="00565863" w:rsidP="00291C1E">
      <w:pPr>
        <w:widowControl w:val="0"/>
        <w:ind w:right="1134"/>
        <w:contextualSpacing/>
        <w:jc w:val="center"/>
        <w:rPr>
          <w:b/>
          <w:snapToGrid w:val="0"/>
          <w:sz w:val="24"/>
        </w:rPr>
      </w:pPr>
    </w:p>
    <w:p w:rsidR="009B647D" w:rsidRDefault="009B647D" w:rsidP="00291C1E">
      <w:pPr>
        <w:widowControl w:val="0"/>
        <w:ind w:right="1134"/>
        <w:contextualSpacing/>
        <w:jc w:val="center"/>
        <w:rPr>
          <w:b/>
          <w:snapToGrid w:val="0"/>
          <w:sz w:val="24"/>
        </w:rPr>
      </w:pPr>
    </w:p>
    <w:p w:rsidR="009B647D" w:rsidRDefault="009B647D" w:rsidP="00291C1E">
      <w:pPr>
        <w:widowControl w:val="0"/>
        <w:ind w:right="1134"/>
        <w:contextualSpacing/>
        <w:jc w:val="center"/>
        <w:rPr>
          <w:b/>
          <w:snapToGrid w:val="0"/>
          <w:sz w:val="24"/>
        </w:rPr>
      </w:pPr>
    </w:p>
    <w:p w:rsidR="00565863" w:rsidRPr="00887BA2" w:rsidRDefault="009F016E" w:rsidP="00291C1E">
      <w:pPr>
        <w:widowControl w:val="0"/>
        <w:ind w:right="1134"/>
        <w:contextualSpacing/>
        <w:jc w:val="center"/>
        <w:rPr>
          <w:b/>
          <w:i/>
          <w:snapToGrid w:val="0"/>
          <w:sz w:val="24"/>
        </w:rPr>
      </w:pPr>
      <w:r w:rsidRPr="00887BA2">
        <w:rPr>
          <w:b/>
          <w:snapToGrid w:val="0"/>
          <w:sz w:val="24"/>
        </w:rPr>
        <w:t xml:space="preserve">TYPES OF CONTRIBUTION TO THE </w:t>
      </w:r>
      <w:r w:rsidRPr="00887BA2">
        <w:rPr>
          <w:b/>
          <w:i/>
          <w:snapToGrid w:val="0"/>
          <w:sz w:val="24"/>
        </w:rPr>
        <w:t>BULLETIN</w:t>
      </w:r>
    </w:p>
    <w:p w:rsidR="00565863" w:rsidRDefault="00565863" w:rsidP="00291C1E">
      <w:pPr>
        <w:widowControl w:val="0"/>
        <w:ind w:right="1134"/>
        <w:contextualSpacing/>
        <w:rPr>
          <w:snapToGrid w:val="0"/>
        </w:rPr>
      </w:pPr>
    </w:p>
    <w:p w:rsidR="00565863" w:rsidRPr="00291C1E" w:rsidRDefault="004220F8" w:rsidP="00291C1E">
      <w:pPr>
        <w:widowControl w:val="0"/>
        <w:ind w:right="1134"/>
        <w:contextualSpacing/>
        <w:jc w:val="both"/>
        <w:rPr>
          <w:b/>
          <w:snapToGrid w:val="0"/>
          <w:sz w:val="22"/>
        </w:rPr>
      </w:pPr>
      <w:r w:rsidRPr="00291C1E">
        <w:rPr>
          <w:b/>
          <w:snapToGrid w:val="0"/>
          <w:sz w:val="22"/>
        </w:rPr>
        <w:t xml:space="preserve">Primary </w:t>
      </w:r>
      <w:r w:rsidR="001B1B77">
        <w:rPr>
          <w:b/>
          <w:snapToGrid w:val="0"/>
          <w:sz w:val="22"/>
        </w:rPr>
        <w:t>R</w:t>
      </w:r>
      <w:r w:rsidRPr="00291C1E">
        <w:rPr>
          <w:b/>
          <w:snapToGrid w:val="0"/>
          <w:sz w:val="22"/>
        </w:rPr>
        <w:t>esearch</w:t>
      </w:r>
    </w:p>
    <w:p w:rsidR="00565863" w:rsidRPr="00291C1E" w:rsidRDefault="004220F8" w:rsidP="00291C1E">
      <w:pPr>
        <w:widowControl w:val="0"/>
        <w:ind w:right="1134"/>
        <w:contextualSpacing/>
        <w:jc w:val="both"/>
        <w:rPr>
          <w:color w:val="000000"/>
          <w:sz w:val="22"/>
        </w:rPr>
      </w:pPr>
      <w:r w:rsidRPr="00291C1E">
        <w:rPr>
          <w:snapToGrid w:val="0"/>
          <w:sz w:val="22"/>
        </w:rPr>
        <w:t>We very much welcome this.</w:t>
      </w:r>
      <w:r w:rsidR="00ED7D27" w:rsidRPr="00291C1E">
        <w:rPr>
          <w:snapToGrid w:val="0"/>
          <w:sz w:val="22"/>
        </w:rPr>
        <w:t xml:space="preserve"> </w:t>
      </w:r>
      <w:r w:rsidRPr="00291C1E">
        <w:rPr>
          <w:color w:val="000000"/>
          <w:sz w:val="22"/>
        </w:rPr>
        <w:t>There seems to be no end to the facts and information that can still be discovered about Woolf, her life and her milieu.</w:t>
      </w:r>
      <w:r w:rsidR="00ED7D27" w:rsidRPr="00291C1E">
        <w:rPr>
          <w:color w:val="000000"/>
          <w:sz w:val="22"/>
        </w:rPr>
        <w:t xml:space="preserve"> </w:t>
      </w:r>
      <w:r w:rsidR="00752EAC" w:rsidRPr="00291C1E">
        <w:rPr>
          <w:color w:val="000000"/>
          <w:sz w:val="22"/>
        </w:rPr>
        <w:t>We wish to extend and develop knowledge of Woolf’s life and the society in which she lived.</w:t>
      </w:r>
    </w:p>
    <w:p w:rsidR="00565863" w:rsidRPr="00291C1E" w:rsidRDefault="00565863" w:rsidP="00291C1E">
      <w:pPr>
        <w:widowControl w:val="0"/>
        <w:ind w:right="1134"/>
        <w:contextualSpacing/>
        <w:jc w:val="both"/>
        <w:rPr>
          <w:color w:val="000000"/>
          <w:sz w:val="22"/>
        </w:rPr>
      </w:pPr>
    </w:p>
    <w:p w:rsidR="00565863" w:rsidRPr="00291C1E" w:rsidRDefault="005245D9" w:rsidP="00291C1E">
      <w:pPr>
        <w:widowControl w:val="0"/>
        <w:ind w:right="1134"/>
        <w:contextualSpacing/>
        <w:jc w:val="both"/>
        <w:rPr>
          <w:b/>
          <w:color w:val="000000"/>
          <w:sz w:val="22"/>
        </w:rPr>
      </w:pPr>
      <w:r w:rsidRPr="00291C1E">
        <w:rPr>
          <w:b/>
          <w:color w:val="000000"/>
          <w:sz w:val="22"/>
        </w:rPr>
        <w:t xml:space="preserve">Descriptive </w:t>
      </w:r>
      <w:r w:rsidR="00B25B90">
        <w:rPr>
          <w:b/>
          <w:color w:val="000000"/>
          <w:sz w:val="22"/>
        </w:rPr>
        <w:t>A</w:t>
      </w:r>
      <w:r w:rsidRPr="00291C1E">
        <w:rPr>
          <w:b/>
          <w:color w:val="000000"/>
          <w:sz w:val="22"/>
        </w:rPr>
        <w:t>rticles</w:t>
      </w:r>
    </w:p>
    <w:p w:rsidR="00390868" w:rsidRPr="00291C1E" w:rsidRDefault="005245D9" w:rsidP="00291C1E">
      <w:pPr>
        <w:widowControl w:val="0"/>
        <w:ind w:right="1134"/>
        <w:contextualSpacing/>
        <w:jc w:val="both"/>
        <w:rPr>
          <w:sz w:val="22"/>
        </w:rPr>
      </w:pPr>
      <w:r w:rsidRPr="00291C1E">
        <w:rPr>
          <w:color w:val="000000"/>
          <w:sz w:val="22"/>
        </w:rPr>
        <w:t xml:space="preserve">The more obscure the topic, the more you can get away with lists and </w:t>
      </w:r>
      <w:r w:rsidRPr="00291C1E">
        <w:rPr>
          <w:sz w:val="22"/>
        </w:rPr>
        <w:t>observations with almost no interpretation or synthesis!</w:t>
      </w:r>
      <w:r w:rsidR="00ED7D27" w:rsidRPr="00291C1E">
        <w:rPr>
          <w:sz w:val="22"/>
        </w:rPr>
        <w:t xml:space="preserve"> </w:t>
      </w:r>
      <w:r w:rsidR="00E1046D" w:rsidRPr="00291C1E">
        <w:rPr>
          <w:sz w:val="22"/>
        </w:rPr>
        <w:t xml:space="preserve">So, a description of an obscure Hogarth Press book, such as Libby Benedict’s </w:t>
      </w:r>
      <w:r w:rsidR="00E1046D" w:rsidRPr="00291C1E">
        <w:rPr>
          <w:i/>
          <w:sz w:val="22"/>
        </w:rPr>
        <w:t>The Refugees</w:t>
      </w:r>
      <w:r w:rsidR="00E1046D" w:rsidRPr="00291C1E">
        <w:rPr>
          <w:sz w:val="22"/>
        </w:rPr>
        <w:t xml:space="preserve"> (1938), can probably be just that—a description.</w:t>
      </w:r>
      <w:r w:rsidR="00ED7D27" w:rsidRPr="00291C1E">
        <w:rPr>
          <w:sz w:val="22"/>
        </w:rPr>
        <w:t xml:space="preserve"> </w:t>
      </w:r>
      <w:r w:rsidR="00AA2AAE" w:rsidRPr="00291C1E">
        <w:rPr>
          <w:sz w:val="22"/>
        </w:rPr>
        <w:t>By contrast, a</w:t>
      </w:r>
      <w:r w:rsidR="00E1046D" w:rsidRPr="00291C1E">
        <w:rPr>
          <w:sz w:val="22"/>
        </w:rPr>
        <w:t>n article entitled ‘Woolf and Proust’ would need to cover everything Woolf says about Proust and almost everything almost everybody has written about Woolf and Proust.</w:t>
      </w:r>
      <w:r w:rsidR="00ED7D27" w:rsidRPr="00291C1E">
        <w:rPr>
          <w:sz w:val="22"/>
        </w:rPr>
        <w:t xml:space="preserve"> </w:t>
      </w:r>
      <w:r w:rsidR="00E1046D" w:rsidRPr="00291C1E">
        <w:rPr>
          <w:sz w:val="22"/>
        </w:rPr>
        <w:t>Thus, this would be an inappropriate title, and the writer would need to produce an article on some aspect of Woolf and Proust, and this would probably involve an ‘argument’.</w:t>
      </w:r>
      <w:r w:rsidR="00ED7D27" w:rsidRPr="00291C1E">
        <w:rPr>
          <w:sz w:val="22"/>
        </w:rPr>
        <w:t xml:space="preserve"> </w:t>
      </w:r>
    </w:p>
    <w:p w:rsidR="00390868" w:rsidRPr="00291C1E" w:rsidRDefault="00390868" w:rsidP="00291C1E">
      <w:pPr>
        <w:widowControl w:val="0"/>
        <w:ind w:right="1134"/>
        <w:contextualSpacing/>
        <w:jc w:val="both"/>
        <w:rPr>
          <w:sz w:val="22"/>
        </w:rPr>
      </w:pPr>
    </w:p>
    <w:p w:rsidR="00A73860" w:rsidRPr="00291C1E" w:rsidRDefault="009F016E" w:rsidP="00291C1E">
      <w:pPr>
        <w:widowControl w:val="0"/>
        <w:ind w:right="1134"/>
        <w:contextualSpacing/>
        <w:jc w:val="both"/>
        <w:rPr>
          <w:sz w:val="22"/>
        </w:rPr>
      </w:pPr>
      <w:r w:rsidRPr="00291C1E">
        <w:rPr>
          <w:b/>
          <w:sz w:val="22"/>
        </w:rPr>
        <w:t xml:space="preserve">Comparative </w:t>
      </w:r>
      <w:r w:rsidR="00B25B90">
        <w:rPr>
          <w:b/>
          <w:sz w:val="22"/>
        </w:rPr>
        <w:t>A</w:t>
      </w:r>
      <w:r w:rsidRPr="00291C1E">
        <w:rPr>
          <w:b/>
          <w:sz w:val="22"/>
        </w:rPr>
        <w:t>rticles</w:t>
      </w:r>
      <w:r w:rsidR="00A73860" w:rsidRPr="00291C1E">
        <w:rPr>
          <w:b/>
          <w:sz w:val="22"/>
        </w:rPr>
        <w:t xml:space="preserve"> </w:t>
      </w:r>
      <w:r w:rsidR="00E504B9" w:rsidRPr="00291C1E">
        <w:rPr>
          <w:b/>
          <w:sz w:val="22"/>
        </w:rPr>
        <w:t>(</w:t>
      </w:r>
      <w:r w:rsidR="00A73860" w:rsidRPr="00291C1E">
        <w:rPr>
          <w:b/>
          <w:sz w:val="22"/>
        </w:rPr>
        <w:t>s</w:t>
      </w:r>
      <w:r w:rsidR="00E504B9" w:rsidRPr="00291C1E">
        <w:rPr>
          <w:b/>
          <w:sz w:val="22"/>
        </w:rPr>
        <w:t xml:space="preserve">ee also ‘Descriptive </w:t>
      </w:r>
      <w:r w:rsidR="00B25B90">
        <w:rPr>
          <w:b/>
          <w:sz w:val="22"/>
        </w:rPr>
        <w:t>A</w:t>
      </w:r>
      <w:r w:rsidR="00E504B9" w:rsidRPr="00291C1E">
        <w:rPr>
          <w:b/>
          <w:sz w:val="22"/>
        </w:rPr>
        <w:t xml:space="preserve">rticles’ above) </w:t>
      </w:r>
    </w:p>
    <w:p w:rsidR="00390868" w:rsidRPr="00291C1E" w:rsidRDefault="009132A6" w:rsidP="00291C1E">
      <w:pPr>
        <w:widowControl w:val="0"/>
        <w:ind w:right="1134"/>
        <w:contextualSpacing/>
        <w:jc w:val="both"/>
        <w:rPr>
          <w:sz w:val="22"/>
        </w:rPr>
      </w:pPr>
      <w:r w:rsidRPr="00291C1E">
        <w:rPr>
          <w:sz w:val="22"/>
        </w:rPr>
        <w:t xml:space="preserve">This is a popular type of submission to the </w:t>
      </w:r>
      <w:r w:rsidR="009F016E" w:rsidRPr="00291C1E">
        <w:rPr>
          <w:i/>
          <w:sz w:val="22"/>
        </w:rPr>
        <w:t>Bulletin</w:t>
      </w:r>
      <w:r w:rsidRPr="00291C1E">
        <w:rPr>
          <w:sz w:val="22"/>
        </w:rPr>
        <w:t xml:space="preserve">, usually reflecting the fact that the contributor likes another author </w:t>
      </w:r>
      <w:r w:rsidR="004C05A2" w:rsidRPr="00291C1E">
        <w:rPr>
          <w:sz w:val="22"/>
        </w:rPr>
        <w:t>in addition to</w:t>
      </w:r>
      <w:r w:rsidRPr="00291C1E">
        <w:rPr>
          <w:sz w:val="22"/>
        </w:rPr>
        <w:t xml:space="preserve"> Woolf. </w:t>
      </w:r>
      <w:r w:rsidR="00A77973" w:rsidRPr="00291C1E">
        <w:rPr>
          <w:sz w:val="22"/>
        </w:rPr>
        <w:t xml:space="preserve">But more is required than some knowledge of both writers’ works. </w:t>
      </w:r>
      <w:r w:rsidRPr="00291C1E">
        <w:rPr>
          <w:sz w:val="22"/>
        </w:rPr>
        <w:t>You should be able to answer the</w:t>
      </w:r>
      <w:r w:rsidR="004C05A2" w:rsidRPr="00291C1E">
        <w:rPr>
          <w:sz w:val="22"/>
        </w:rPr>
        <w:t xml:space="preserve"> following</w:t>
      </w:r>
      <w:r w:rsidRPr="00291C1E">
        <w:rPr>
          <w:sz w:val="22"/>
        </w:rPr>
        <w:t xml:space="preserve"> questions satisfactorily. Does the comparison cast new light on Woolf's work? Is your article </w:t>
      </w:r>
      <w:r w:rsidR="00A77973" w:rsidRPr="00291C1E">
        <w:rPr>
          <w:sz w:val="22"/>
        </w:rPr>
        <w:t xml:space="preserve">more than </w:t>
      </w:r>
      <w:r w:rsidRPr="00291C1E">
        <w:rPr>
          <w:sz w:val="22"/>
        </w:rPr>
        <w:t>a list of similarities</w:t>
      </w:r>
      <w:r w:rsidR="00A73860" w:rsidRPr="00291C1E">
        <w:rPr>
          <w:sz w:val="22"/>
        </w:rPr>
        <w:t>/differences</w:t>
      </w:r>
      <w:r w:rsidRPr="00291C1E">
        <w:rPr>
          <w:sz w:val="22"/>
        </w:rPr>
        <w:t xml:space="preserve"> between the</w:t>
      </w:r>
      <w:r w:rsidR="004C05A2" w:rsidRPr="00291C1E">
        <w:rPr>
          <w:sz w:val="22"/>
        </w:rPr>
        <w:t xml:space="preserve"> two writers</w:t>
      </w:r>
      <w:r w:rsidRPr="00291C1E">
        <w:rPr>
          <w:sz w:val="22"/>
        </w:rPr>
        <w:t>? Remember that your audience may know little if anything about the other writer: do you think that your article will convince readers that the comparison is worth making</w:t>
      </w:r>
      <w:r w:rsidR="004C05A2" w:rsidRPr="00291C1E">
        <w:rPr>
          <w:sz w:val="22"/>
        </w:rPr>
        <w:t>?</w:t>
      </w:r>
      <w:r w:rsidRPr="00291C1E">
        <w:rPr>
          <w:sz w:val="22"/>
        </w:rPr>
        <w:t xml:space="preserve"> Has the second author ever read Woolf (or Woolf the second author)</w:t>
      </w:r>
      <w:r w:rsidR="00A73860" w:rsidRPr="00291C1E">
        <w:rPr>
          <w:sz w:val="22"/>
        </w:rPr>
        <w:t>,</w:t>
      </w:r>
      <w:r w:rsidR="000F11A6" w:rsidRPr="00291C1E">
        <w:rPr>
          <w:sz w:val="22"/>
        </w:rPr>
        <w:t xml:space="preserve"> or acknowledged Woolf as an influence</w:t>
      </w:r>
      <w:r w:rsidRPr="00291C1E">
        <w:rPr>
          <w:sz w:val="22"/>
        </w:rPr>
        <w:t xml:space="preserve">? If contemporaneous, did the two ever meet or know of one another? </w:t>
      </w:r>
      <w:r w:rsidR="000F11A6" w:rsidRPr="00291C1E">
        <w:rPr>
          <w:sz w:val="22"/>
        </w:rPr>
        <w:t>Is there any evidence that</w:t>
      </w:r>
      <w:r w:rsidRPr="00291C1E">
        <w:rPr>
          <w:sz w:val="22"/>
        </w:rPr>
        <w:t xml:space="preserve"> one influence</w:t>
      </w:r>
      <w:r w:rsidR="000F11A6" w:rsidRPr="00291C1E">
        <w:rPr>
          <w:sz w:val="22"/>
        </w:rPr>
        <w:t>d</w:t>
      </w:r>
      <w:r w:rsidRPr="00291C1E">
        <w:rPr>
          <w:sz w:val="22"/>
        </w:rPr>
        <w:t xml:space="preserve"> the other and/or acknowledge</w:t>
      </w:r>
      <w:r w:rsidR="000F11A6" w:rsidRPr="00291C1E">
        <w:rPr>
          <w:sz w:val="22"/>
        </w:rPr>
        <w:t>d</w:t>
      </w:r>
      <w:r w:rsidRPr="00291C1E">
        <w:rPr>
          <w:sz w:val="22"/>
        </w:rPr>
        <w:t xml:space="preserve"> a debt to them?</w:t>
      </w:r>
    </w:p>
    <w:p w:rsidR="008809C6" w:rsidRPr="00291C1E" w:rsidRDefault="008809C6" w:rsidP="00291C1E">
      <w:pPr>
        <w:widowControl w:val="0"/>
        <w:ind w:right="1134"/>
        <w:contextualSpacing/>
        <w:jc w:val="both"/>
        <w:rPr>
          <w:sz w:val="22"/>
        </w:rPr>
      </w:pPr>
    </w:p>
    <w:p w:rsidR="008809C6" w:rsidRPr="00291C1E" w:rsidRDefault="008809C6" w:rsidP="00291C1E">
      <w:pPr>
        <w:widowControl w:val="0"/>
        <w:ind w:right="1134"/>
        <w:contextualSpacing/>
        <w:jc w:val="both"/>
        <w:rPr>
          <w:b/>
          <w:snapToGrid w:val="0"/>
          <w:sz w:val="22"/>
        </w:rPr>
      </w:pPr>
      <w:r w:rsidRPr="00291C1E">
        <w:rPr>
          <w:b/>
          <w:color w:val="000000"/>
          <w:sz w:val="22"/>
        </w:rPr>
        <w:t xml:space="preserve">The </w:t>
      </w:r>
      <w:r w:rsidR="00B25B90">
        <w:rPr>
          <w:b/>
          <w:color w:val="000000"/>
          <w:sz w:val="22"/>
        </w:rPr>
        <w:t>I</w:t>
      </w:r>
      <w:r w:rsidRPr="00291C1E">
        <w:rPr>
          <w:b/>
          <w:color w:val="000000"/>
          <w:sz w:val="22"/>
        </w:rPr>
        <w:t xml:space="preserve">nfluence of </w:t>
      </w:r>
      <w:r w:rsidR="00B25B90">
        <w:rPr>
          <w:b/>
          <w:color w:val="000000"/>
          <w:sz w:val="22"/>
        </w:rPr>
        <w:t>S</w:t>
      </w:r>
      <w:r w:rsidRPr="00291C1E">
        <w:rPr>
          <w:b/>
          <w:color w:val="000000"/>
          <w:sz w:val="22"/>
        </w:rPr>
        <w:t>omeone on Virginia Woolf</w:t>
      </w:r>
    </w:p>
    <w:p w:rsidR="008809C6" w:rsidRPr="00291C1E" w:rsidRDefault="008809C6" w:rsidP="00291C1E">
      <w:pPr>
        <w:widowControl w:val="0"/>
        <w:ind w:right="1134"/>
        <w:contextualSpacing/>
        <w:jc w:val="both"/>
        <w:rPr>
          <w:snapToGrid w:val="0"/>
          <w:sz w:val="22"/>
        </w:rPr>
      </w:pPr>
      <w:r w:rsidRPr="00291C1E">
        <w:rPr>
          <w:snapToGrid w:val="0"/>
          <w:sz w:val="22"/>
        </w:rPr>
        <w:t>This is welcome: e.g., ‘The Influence of W. M. Thackeray on Virginia Woolf’. However, the emphasis needs to be more on Woolf than the influencer.</w:t>
      </w:r>
    </w:p>
    <w:p w:rsidR="008809C6" w:rsidRPr="00291C1E" w:rsidRDefault="008809C6" w:rsidP="00291C1E">
      <w:pPr>
        <w:widowControl w:val="0"/>
        <w:ind w:right="1134"/>
        <w:contextualSpacing/>
        <w:jc w:val="both"/>
        <w:rPr>
          <w:snapToGrid w:val="0"/>
          <w:sz w:val="22"/>
        </w:rPr>
      </w:pPr>
    </w:p>
    <w:p w:rsidR="008809C6" w:rsidRPr="00291C1E" w:rsidRDefault="008809C6" w:rsidP="00291C1E">
      <w:pPr>
        <w:widowControl w:val="0"/>
        <w:ind w:right="1134"/>
        <w:contextualSpacing/>
        <w:jc w:val="both"/>
        <w:rPr>
          <w:b/>
          <w:snapToGrid w:val="0"/>
          <w:sz w:val="22"/>
        </w:rPr>
      </w:pPr>
      <w:r w:rsidRPr="00291C1E">
        <w:rPr>
          <w:b/>
          <w:color w:val="000000"/>
          <w:sz w:val="22"/>
        </w:rPr>
        <w:t xml:space="preserve">The </w:t>
      </w:r>
      <w:r w:rsidR="00B25B90">
        <w:rPr>
          <w:b/>
          <w:color w:val="000000"/>
          <w:sz w:val="22"/>
        </w:rPr>
        <w:t>I</w:t>
      </w:r>
      <w:r w:rsidRPr="00291C1E">
        <w:rPr>
          <w:b/>
          <w:color w:val="000000"/>
          <w:sz w:val="22"/>
        </w:rPr>
        <w:t xml:space="preserve">nfluence of Virginia Woolf on </w:t>
      </w:r>
      <w:r w:rsidR="00B25B90">
        <w:rPr>
          <w:b/>
          <w:color w:val="000000"/>
          <w:sz w:val="22"/>
        </w:rPr>
        <w:t>S</w:t>
      </w:r>
      <w:r w:rsidRPr="00291C1E">
        <w:rPr>
          <w:b/>
          <w:color w:val="000000"/>
          <w:sz w:val="22"/>
        </w:rPr>
        <w:t>omeone</w:t>
      </w:r>
    </w:p>
    <w:p w:rsidR="008809C6" w:rsidRPr="00291C1E" w:rsidRDefault="008809C6" w:rsidP="00291C1E">
      <w:pPr>
        <w:widowControl w:val="0"/>
        <w:ind w:right="1134"/>
        <w:contextualSpacing/>
        <w:jc w:val="both"/>
        <w:rPr>
          <w:snapToGrid w:val="0"/>
          <w:sz w:val="22"/>
        </w:rPr>
      </w:pPr>
      <w:r w:rsidRPr="00291C1E">
        <w:rPr>
          <w:snapToGrid w:val="0"/>
          <w:sz w:val="22"/>
        </w:rPr>
        <w:t>This is more of a problem, because our readership is primarily interested in Woolf. An article on ‘The Influence of Virginia Woolf on Toni Morrison’ would have to try to interest our readers who have never read any Morrison.</w:t>
      </w:r>
    </w:p>
    <w:p w:rsidR="00390868" w:rsidRPr="00291C1E" w:rsidRDefault="00390868" w:rsidP="00291C1E">
      <w:pPr>
        <w:widowControl w:val="0"/>
        <w:ind w:right="1134"/>
        <w:contextualSpacing/>
        <w:jc w:val="both"/>
        <w:rPr>
          <w:sz w:val="22"/>
        </w:rPr>
      </w:pPr>
    </w:p>
    <w:p w:rsidR="00390868" w:rsidRPr="00291C1E" w:rsidRDefault="00D55182" w:rsidP="00291C1E">
      <w:pPr>
        <w:widowControl w:val="0"/>
        <w:ind w:right="1134"/>
        <w:contextualSpacing/>
        <w:jc w:val="both"/>
        <w:rPr>
          <w:b/>
          <w:sz w:val="22"/>
        </w:rPr>
      </w:pPr>
      <w:r w:rsidRPr="00291C1E">
        <w:rPr>
          <w:b/>
          <w:sz w:val="22"/>
        </w:rPr>
        <w:t>Titles</w:t>
      </w:r>
    </w:p>
    <w:p w:rsidR="00390868" w:rsidRPr="00291C1E" w:rsidRDefault="00D55182" w:rsidP="00291C1E">
      <w:pPr>
        <w:widowControl w:val="0"/>
        <w:ind w:right="1134"/>
        <w:contextualSpacing/>
        <w:jc w:val="both"/>
        <w:rPr>
          <w:color w:val="000000"/>
          <w:sz w:val="22"/>
        </w:rPr>
      </w:pPr>
      <w:r w:rsidRPr="00291C1E">
        <w:rPr>
          <w:color w:val="000000"/>
          <w:sz w:val="22"/>
        </w:rPr>
        <w:t>This question of titles is very important.</w:t>
      </w:r>
      <w:r w:rsidR="00ED7D27" w:rsidRPr="00291C1E">
        <w:rPr>
          <w:color w:val="000000"/>
          <w:sz w:val="22"/>
        </w:rPr>
        <w:t xml:space="preserve"> </w:t>
      </w:r>
      <w:r w:rsidRPr="00291C1E">
        <w:rPr>
          <w:color w:val="000000"/>
          <w:sz w:val="22"/>
        </w:rPr>
        <w:t xml:space="preserve">It focuses the mind: what title sums up what </w:t>
      </w:r>
      <w:r w:rsidR="00D268E7" w:rsidRPr="00291C1E">
        <w:rPr>
          <w:color w:val="000000"/>
          <w:sz w:val="22"/>
        </w:rPr>
        <w:t>you are</w:t>
      </w:r>
      <w:r w:rsidRPr="00291C1E">
        <w:rPr>
          <w:color w:val="000000"/>
          <w:sz w:val="22"/>
        </w:rPr>
        <w:t xml:space="preserve"> trying to say?</w:t>
      </w:r>
      <w:r w:rsidR="00ED7D27" w:rsidRPr="00291C1E">
        <w:rPr>
          <w:color w:val="000000"/>
          <w:sz w:val="22"/>
        </w:rPr>
        <w:t xml:space="preserve"> </w:t>
      </w:r>
      <w:r w:rsidR="00C25FAE" w:rsidRPr="00291C1E">
        <w:rPr>
          <w:color w:val="000000"/>
          <w:sz w:val="22"/>
        </w:rPr>
        <w:t>I</w:t>
      </w:r>
      <w:r w:rsidRPr="00291C1E">
        <w:rPr>
          <w:color w:val="000000"/>
          <w:sz w:val="22"/>
        </w:rPr>
        <w:t xml:space="preserve">s what </w:t>
      </w:r>
      <w:r w:rsidR="00D268E7" w:rsidRPr="00291C1E">
        <w:rPr>
          <w:color w:val="000000"/>
          <w:sz w:val="22"/>
        </w:rPr>
        <w:t>you are</w:t>
      </w:r>
      <w:r w:rsidRPr="00291C1E">
        <w:rPr>
          <w:color w:val="000000"/>
          <w:sz w:val="22"/>
        </w:rPr>
        <w:t xml:space="preserve"> saying directly relevant to </w:t>
      </w:r>
      <w:r w:rsidR="00D268E7" w:rsidRPr="00291C1E">
        <w:rPr>
          <w:color w:val="000000"/>
          <w:sz w:val="22"/>
        </w:rPr>
        <w:t>your</w:t>
      </w:r>
      <w:r w:rsidRPr="00291C1E">
        <w:rPr>
          <w:color w:val="000000"/>
          <w:sz w:val="22"/>
        </w:rPr>
        <w:t xml:space="preserve"> article as </w:t>
      </w:r>
      <w:r w:rsidR="00D268E7" w:rsidRPr="00291C1E">
        <w:rPr>
          <w:color w:val="000000"/>
          <w:sz w:val="22"/>
        </w:rPr>
        <w:t>your</w:t>
      </w:r>
      <w:r w:rsidRPr="00291C1E">
        <w:rPr>
          <w:color w:val="000000"/>
          <w:sz w:val="22"/>
        </w:rPr>
        <w:t xml:space="preserve"> title implies?</w:t>
      </w:r>
      <w:r w:rsidR="00ED7D27" w:rsidRPr="00291C1E">
        <w:rPr>
          <w:color w:val="000000"/>
          <w:sz w:val="22"/>
        </w:rPr>
        <w:t xml:space="preserve"> </w:t>
      </w:r>
      <w:r w:rsidR="00D268E7" w:rsidRPr="00291C1E">
        <w:rPr>
          <w:color w:val="000000"/>
          <w:sz w:val="22"/>
        </w:rPr>
        <w:t>If you have an inappropriate title</w:t>
      </w:r>
      <w:r w:rsidRPr="00291C1E">
        <w:rPr>
          <w:color w:val="000000"/>
          <w:sz w:val="22"/>
        </w:rPr>
        <w:t>, it</w:t>
      </w:r>
      <w:r w:rsidR="00D268E7" w:rsidRPr="00291C1E">
        <w:rPr>
          <w:color w:val="000000"/>
          <w:sz w:val="22"/>
        </w:rPr>
        <w:t xml:space="preserve"> i</w:t>
      </w:r>
      <w:r w:rsidRPr="00291C1E">
        <w:rPr>
          <w:color w:val="000000"/>
          <w:sz w:val="22"/>
        </w:rPr>
        <w:t>s very easy for the Editorial Committee to say: reject—where are all the ref</w:t>
      </w:r>
      <w:r w:rsidR="00AA2AAE" w:rsidRPr="00291C1E">
        <w:rPr>
          <w:color w:val="000000"/>
          <w:sz w:val="22"/>
        </w:rPr>
        <w:t>erence</w:t>
      </w:r>
      <w:r w:rsidRPr="00291C1E">
        <w:rPr>
          <w:color w:val="000000"/>
          <w:sz w:val="22"/>
        </w:rPr>
        <w:t>s to previous research?</w:t>
      </w:r>
      <w:r w:rsidR="00ED7D27" w:rsidRPr="00291C1E">
        <w:rPr>
          <w:color w:val="000000"/>
          <w:sz w:val="22"/>
        </w:rPr>
        <w:t xml:space="preserve"> </w:t>
      </w:r>
      <w:r w:rsidRPr="00291C1E">
        <w:rPr>
          <w:color w:val="000000"/>
          <w:sz w:val="22"/>
        </w:rPr>
        <w:t xml:space="preserve">When </w:t>
      </w:r>
      <w:r w:rsidR="00FB3071" w:rsidRPr="00291C1E">
        <w:rPr>
          <w:color w:val="000000"/>
          <w:sz w:val="22"/>
        </w:rPr>
        <w:t>it</w:t>
      </w:r>
      <w:r w:rsidRPr="00291C1E">
        <w:rPr>
          <w:color w:val="000000"/>
          <w:sz w:val="22"/>
        </w:rPr>
        <w:t xml:space="preserve"> perhaps should be saying: revise—just change the title and tweak the submission.</w:t>
      </w:r>
      <w:r w:rsidR="00ED7D27" w:rsidRPr="00291C1E">
        <w:rPr>
          <w:color w:val="000000"/>
          <w:sz w:val="22"/>
        </w:rPr>
        <w:t xml:space="preserve"> </w:t>
      </w:r>
    </w:p>
    <w:p w:rsidR="00390868" w:rsidRPr="00291C1E" w:rsidRDefault="00390868" w:rsidP="00291C1E">
      <w:pPr>
        <w:widowControl w:val="0"/>
        <w:ind w:right="1134"/>
        <w:contextualSpacing/>
        <w:jc w:val="both"/>
        <w:rPr>
          <w:sz w:val="22"/>
        </w:rPr>
      </w:pPr>
    </w:p>
    <w:p w:rsidR="00390868" w:rsidRPr="00291C1E" w:rsidRDefault="00FB3071" w:rsidP="00291C1E">
      <w:pPr>
        <w:widowControl w:val="0"/>
        <w:ind w:right="1134"/>
        <w:contextualSpacing/>
        <w:jc w:val="both"/>
        <w:rPr>
          <w:b/>
          <w:sz w:val="22"/>
        </w:rPr>
      </w:pPr>
      <w:r w:rsidRPr="00291C1E">
        <w:rPr>
          <w:b/>
          <w:sz w:val="22"/>
        </w:rPr>
        <w:t>A</w:t>
      </w:r>
      <w:r w:rsidR="00F1349E" w:rsidRPr="00291C1E">
        <w:rPr>
          <w:b/>
          <w:sz w:val="22"/>
        </w:rPr>
        <w:t>rticle</w:t>
      </w:r>
      <w:r w:rsidRPr="00291C1E">
        <w:rPr>
          <w:b/>
          <w:sz w:val="22"/>
        </w:rPr>
        <w:t>s</w:t>
      </w:r>
      <w:r w:rsidR="00F1349E" w:rsidRPr="00291C1E">
        <w:rPr>
          <w:b/>
          <w:sz w:val="22"/>
        </w:rPr>
        <w:t xml:space="preserve"> </w:t>
      </w:r>
      <w:r w:rsidR="00B25B90" w:rsidRPr="00291C1E">
        <w:rPr>
          <w:b/>
          <w:sz w:val="22"/>
        </w:rPr>
        <w:t xml:space="preserve">Putting Forward </w:t>
      </w:r>
      <w:r w:rsidR="00B25B90">
        <w:rPr>
          <w:b/>
          <w:sz w:val="22"/>
        </w:rPr>
        <w:t>a</w:t>
      </w:r>
      <w:r w:rsidR="00B25B90" w:rsidRPr="00291C1E">
        <w:rPr>
          <w:b/>
          <w:sz w:val="22"/>
        </w:rPr>
        <w:t>n Argument</w:t>
      </w:r>
    </w:p>
    <w:p w:rsidR="00390868" w:rsidRPr="00291C1E" w:rsidRDefault="00F1349E" w:rsidP="00291C1E">
      <w:pPr>
        <w:widowControl w:val="0"/>
        <w:ind w:right="1134"/>
        <w:contextualSpacing/>
        <w:jc w:val="both"/>
        <w:rPr>
          <w:sz w:val="22"/>
        </w:rPr>
      </w:pPr>
      <w:r w:rsidRPr="00291C1E">
        <w:rPr>
          <w:sz w:val="22"/>
        </w:rPr>
        <w:t xml:space="preserve">Whatever the argument, </w:t>
      </w:r>
      <w:r w:rsidRPr="00291C1E">
        <w:rPr>
          <w:color w:val="000000"/>
          <w:sz w:val="22"/>
        </w:rPr>
        <w:t>every paragraph should provide evidence to support that point of view, and every sentence should shore up the point of each paragraph.</w:t>
      </w:r>
      <w:r w:rsidR="00ED7D27" w:rsidRPr="00291C1E">
        <w:rPr>
          <w:color w:val="000000"/>
          <w:sz w:val="22"/>
        </w:rPr>
        <w:t xml:space="preserve"> </w:t>
      </w:r>
      <w:r w:rsidRPr="00291C1E">
        <w:rPr>
          <w:color w:val="000000"/>
          <w:sz w:val="22"/>
        </w:rPr>
        <w:t>It is particularly important to pay attention to the meanings of the words used and also what the phrases/grammar/syntax actually imply.</w:t>
      </w:r>
      <w:r w:rsidR="00ED7D27" w:rsidRPr="00291C1E">
        <w:rPr>
          <w:color w:val="000000"/>
          <w:sz w:val="22"/>
        </w:rPr>
        <w:t xml:space="preserve"> </w:t>
      </w:r>
      <w:r w:rsidR="00D658A6" w:rsidRPr="00291C1E">
        <w:rPr>
          <w:color w:val="000000"/>
          <w:sz w:val="22"/>
        </w:rPr>
        <w:t>You need to tell us at the beginning what your argument is going to be</w:t>
      </w:r>
      <w:r w:rsidR="00C25FAE" w:rsidRPr="00291C1E">
        <w:rPr>
          <w:color w:val="000000"/>
          <w:sz w:val="22"/>
        </w:rPr>
        <w:t>,</w:t>
      </w:r>
      <w:r w:rsidR="00D658A6" w:rsidRPr="00291C1E">
        <w:rPr>
          <w:color w:val="000000"/>
          <w:sz w:val="22"/>
        </w:rPr>
        <w:t xml:space="preserve"> and there needs to be a conclusion at the end.</w:t>
      </w:r>
      <w:r w:rsidR="00ED7D27" w:rsidRPr="00291C1E">
        <w:rPr>
          <w:color w:val="000000"/>
          <w:sz w:val="22"/>
        </w:rPr>
        <w:t xml:space="preserve"> </w:t>
      </w:r>
      <w:r w:rsidR="00CF6E34" w:rsidRPr="00291C1E">
        <w:rPr>
          <w:color w:val="000000"/>
          <w:sz w:val="22"/>
        </w:rPr>
        <w:t xml:space="preserve">‘Time in </w:t>
      </w:r>
      <w:r w:rsidR="00CF6E34" w:rsidRPr="00291C1E">
        <w:rPr>
          <w:i/>
          <w:color w:val="000000"/>
          <w:sz w:val="22"/>
        </w:rPr>
        <w:t>Mrs Dalloway</w:t>
      </w:r>
      <w:r w:rsidR="00CF6E34" w:rsidRPr="00291C1E">
        <w:rPr>
          <w:color w:val="000000"/>
          <w:sz w:val="22"/>
        </w:rPr>
        <w:t>’ could hardly be a descriptive article, and so the argument would have to be laid out in the first paragraph.</w:t>
      </w:r>
    </w:p>
    <w:p w:rsidR="00390868" w:rsidRPr="00291C1E" w:rsidRDefault="00390868" w:rsidP="00291C1E">
      <w:pPr>
        <w:widowControl w:val="0"/>
        <w:ind w:right="1134"/>
        <w:contextualSpacing/>
        <w:jc w:val="both"/>
        <w:rPr>
          <w:sz w:val="22"/>
        </w:rPr>
      </w:pPr>
    </w:p>
    <w:p w:rsidR="00390868" w:rsidRPr="00291C1E" w:rsidRDefault="00FB3071" w:rsidP="00291C1E">
      <w:pPr>
        <w:widowControl w:val="0"/>
        <w:ind w:right="1134"/>
        <w:contextualSpacing/>
        <w:jc w:val="both"/>
        <w:rPr>
          <w:b/>
          <w:color w:val="000000"/>
          <w:sz w:val="22"/>
        </w:rPr>
      </w:pPr>
      <w:r w:rsidRPr="00291C1E">
        <w:rPr>
          <w:b/>
          <w:sz w:val="22"/>
        </w:rPr>
        <w:t>S</w:t>
      </w:r>
      <w:r w:rsidR="00E1046D" w:rsidRPr="00291C1E">
        <w:rPr>
          <w:b/>
          <w:sz w:val="22"/>
        </w:rPr>
        <w:t xml:space="preserve">tudent </w:t>
      </w:r>
      <w:r w:rsidR="00B25B90">
        <w:rPr>
          <w:b/>
          <w:sz w:val="22"/>
        </w:rPr>
        <w:t>E</w:t>
      </w:r>
      <w:r w:rsidR="00E1046D" w:rsidRPr="00291C1E">
        <w:rPr>
          <w:b/>
          <w:sz w:val="22"/>
        </w:rPr>
        <w:t>ssay</w:t>
      </w:r>
      <w:r w:rsidRPr="00291C1E">
        <w:rPr>
          <w:b/>
          <w:sz w:val="22"/>
        </w:rPr>
        <w:t>s</w:t>
      </w:r>
    </w:p>
    <w:p w:rsidR="00390868" w:rsidRPr="00291C1E" w:rsidRDefault="002C41E5" w:rsidP="00291C1E">
      <w:pPr>
        <w:ind w:right="1134"/>
        <w:contextualSpacing/>
        <w:jc w:val="both"/>
        <w:rPr>
          <w:color w:val="000000"/>
          <w:sz w:val="22"/>
          <w:lang w:eastAsia="en-GB"/>
        </w:rPr>
      </w:pPr>
      <w:r w:rsidRPr="00291C1E">
        <w:rPr>
          <w:color w:val="000000"/>
          <w:sz w:val="22"/>
        </w:rPr>
        <w:t xml:space="preserve">Student essays have to be changed to attract the readership of the </w:t>
      </w:r>
      <w:r w:rsidRPr="00291C1E">
        <w:rPr>
          <w:i/>
          <w:color w:val="000000"/>
          <w:sz w:val="22"/>
        </w:rPr>
        <w:t>Bulletin</w:t>
      </w:r>
      <w:r w:rsidRPr="00291C1E">
        <w:rPr>
          <w:color w:val="000000"/>
          <w:sz w:val="22"/>
        </w:rPr>
        <w:t>.</w:t>
      </w:r>
      <w:r w:rsidR="00ED7D27" w:rsidRPr="00291C1E">
        <w:rPr>
          <w:color w:val="000000"/>
          <w:sz w:val="22"/>
        </w:rPr>
        <w:t xml:space="preserve"> </w:t>
      </w:r>
      <w:r w:rsidRPr="00291C1E">
        <w:rPr>
          <w:color w:val="000000"/>
          <w:sz w:val="22"/>
          <w:lang w:eastAsia="en-GB"/>
        </w:rPr>
        <w:t>The purpose of a university essay is quite different—it</w:t>
      </w:r>
      <w:r w:rsidR="00FB3071" w:rsidRPr="00291C1E">
        <w:rPr>
          <w:color w:val="000000"/>
          <w:sz w:val="22"/>
          <w:lang w:eastAsia="en-GB"/>
        </w:rPr>
        <w:t xml:space="preserve"> i</w:t>
      </w:r>
      <w:r w:rsidRPr="00291C1E">
        <w:rPr>
          <w:color w:val="000000"/>
          <w:sz w:val="22"/>
          <w:lang w:eastAsia="en-GB"/>
        </w:rPr>
        <w:t>s actually about the student, proving certain abilities that will lead to a good mark.</w:t>
      </w:r>
      <w:r w:rsidR="00ED7D27" w:rsidRPr="00291C1E">
        <w:rPr>
          <w:color w:val="000000"/>
          <w:sz w:val="22"/>
          <w:lang w:eastAsia="en-GB"/>
        </w:rPr>
        <w:t xml:space="preserve"> </w:t>
      </w:r>
      <w:r w:rsidRPr="00291C1E">
        <w:rPr>
          <w:color w:val="000000"/>
          <w:sz w:val="22"/>
          <w:lang w:eastAsia="en-GB"/>
        </w:rPr>
        <w:t>Virginia Woolf considered her audience when she wrote</w:t>
      </w:r>
      <w:r w:rsidR="00D268E7" w:rsidRPr="00291C1E">
        <w:rPr>
          <w:color w:val="000000"/>
          <w:sz w:val="22"/>
          <w:lang w:eastAsia="en-GB"/>
        </w:rPr>
        <w:t>—</w:t>
      </w:r>
      <w:r w:rsidRPr="00291C1E">
        <w:rPr>
          <w:color w:val="000000"/>
          <w:sz w:val="22"/>
          <w:lang w:eastAsia="en-GB"/>
        </w:rPr>
        <w:t>so should you.</w:t>
      </w:r>
      <w:r w:rsidR="00ED7D27" w:rsidRPr="00291C1E">
        <w:rPr>
          <w:color w:val="000000"/>
          <w:sz w:val="22"/>
          <w:lang w:eastAsia="en-GB"/>
        </w:rPr>
        <w:t xml:space="preserve"> </w:t>
      </w:r>
      <w:r w:rsidRPr="00291C1E">
        <w:rPr>
          <w:color w:val="000000"/>
          <w:sz w:val="22"/>
          <w:lang w:eastAsia="en-GB"/>
        </w:rPr>
        <w:t xml:space="preserve">Our readers </w:t>
      </w:r>
      <w:r w:rsidR="00C25FAE" w:rsidRPr="00291C1E">
        <w:rPr>
          <w:color w:val="000000"/>
          <w:sz w:val="22"/>
          <w:lang w:eastAsia="en-GB"/>
        </w:rPr>
        <w:t>are Woolf enthusiasts</w:t>
      </w:r>
      <w:r w:rsidR="00ED7D27" w:rsidRPr="00291C1E">
        <w:rPr>
          <w:color w:val="000000"/>
          <w:sz w:val="22"/>
          <w:lang w:eastAsia="en-GB"/>
        </w:rPr>
        <w:t>,</w:t>
      </w:r>
      <w:r w:rsidR="00C25FAE" w:rsidRPr="00291C1E">
        <w:rPr>
          <w:color w:val="000000"/>
          <w:sz w:val="22"/>
          <w:lang w:eastAsia="en-GB"/>
        </w:rPr>
        <w:t xml:space="preserve"> who</w:t>
      </w:r>
      <w:r w:rsidRPr="00291C1E">
        <w:rPr>
          <w:color w:val="000000"/>
          <w:sz w:val="22"/>
          <w:lang w:eastAsia="en-GB"/>
        </w:rPr>
        <w:t xml:space="preserve">, however, </w:t>
      </w:r>
      <w:r w:rsidR="00C25FAE" w:rsidRPr="00291C1E">
        <w:rPr>
          <w:color w:val="000000"/>
          <w:sz w:val="22"/>
          <w:lang w:eastAsia="en-GB"/>
        </w:rPr>
        <w:t xml:space="preserve">may not </w:t>
      </w:r>
      <w:r w:rsidRPr="00291C1E">
        <w:rPr>
          <w:color w:val="000000"/>
          <w:sz w:val="22"/>
          <w:lang w:eastAsia="en-GB"/>
        </w:rPr>
        <w:t>be experts or know everything there is to know about Woolf.</w:t>
      </w:r>
      <w:r w:rsidR="00ED7D27" w:rsidRPr="00291C1E">
        <w:rPr>
          <w:color w:val="000000"/>
          <w:sz w:val="22"/>
          <w:lang w:eastAsia="en-GB"/>
        </w:rPr>
        <w:t xml:space="preserve"> </w:t>
      </w:r>
      <w:r w:rsidRPr="00291C1E">
        <w:rPr>
          <w:color w:val="000000"/>
          <w:sz w:val="22"/>
          <w:lang w:eastAsia="en-GB"/>
        </w:rPr>
        <w:t>They want to be told something new, something they haven’t thought of before.</w:t>
      </w:r>
    </w:p>
    <w:p w:rsidR="00390868" w:rsidRPr="00291C1E" w:rsidRDefault="00390868" w:rsidP="00291C1E">
      <w:pPr>
        <w:widowControl w:val="0"/>
        <w:ind w:right="1134"/>
        <w:contextualSpacing/>
        <w:jc w:val="both"/>
        <w:rPr>
          <w:color w:val="000000"/>
          <w:sz w:val="22"/>
        </w:rPr>
      </w:pPr>
    </w:p>
    <w:p w:rsidR="00390868" w:rsidRPr="00291C1E" w:rsidRDefault="001C471F" w:rsidP="00291C1E">
      <w:pPr>
        <w:widowControl w:val="0"/>
        <w:ind w:right="1134"/>
        <w:contextualSpacing/>
        <w:jc w:val="both"/>
        <w:rPr>
          <w:b/>
          <w:sz w:val="22"/>
        </w:rPr>
      </w:pPr>
      <w:r w:rsidRPr="00291C1E">
        <w:rPr>
          <w:b/>
          <w:sz w:val="22"/>
        </w:rPr>
        <w:t xml:space="preserve">Submissions by </w:t>
      </w:r>
      <w:r w:rsidR="00B25B90" w:rsidRPr="00291C1E">
        <w:rPr>
          <w:b/>
          <w:sz w:val="22"/>
        </w:rPr>
        <w:t xml:space="preserve">Non-Native </w:t>
      </w:r>
      <w:r w:rsidRPr="00291C1E">
        <w:rPr>
          <w:b/>
          <w:sz w:val="22"/>
        </w:rPr>
        <w:t xml:space="preserve">English </w:t>
      </w:r>
      <w:r w:rsidR="00B25B90" w:rsidRPr="00291C1E">
        <w:rPr>
          <w:b/>
          <w:sz w:val="22"/>
        </w:rPr>
        <w:t>Speakers</w:t>
      </w:r>
    </w:p>
    <w:p w:rsidR="00390868" w:rsidRPr="00291C1E" w:rsidRDefault="001C471F" w:rsidP="00291C1E">
      <w:pPr>
        <w:widowControl w:val="0"/>
        <w:ind w:right="1134"/>
        <w:contextualSpacing/>
        <w:jc w:val="both"/>
        <w:rPr>
          <w:sz w:val="22"/>
        </w:rPr>
      </w:pPr>
      <w:r w:rsidRPr="00291C1E">
        <w:rPr>
          <w:sz w:val="22"/>
        </w:rPr>
        <w:t>We greatly admire non-native English speakers who are able to undertake research, particularly literary research, in English.</w:t>
      </w:r>
      <w:r w:rsidR="00ED7D27" w:rsidRPr="00291C1E">
        <w:rPr>
          <w:sz w:val="22"/>
        </w:rPr>
        <w:t xml:space="preserve"> </w:t>
      </w:r>
      <w:r w:rsidRPr="00291C1E">
        <w:rPr>
          <w:sz w:val="22"/>
        </w:rPr>
        <w:t>However, we consider that before submission such a writer should ask a native-speaking friend to read it through for mistakes, infelicities, non-natural constructions, etc.</w:t>
      </w:r>
      <w:r w:rsidR="00ED7D27" w:rsidRPr="00291C1E">
        <w:rPr>
          <w:sz w:val="22"/>
        </w:rPr>
        <w:t xml:space="preserve"> </w:t>
      </w:r>
      <w:r w:rsidR="007730E4" w:rsidRPr="00291C1E">
        <w:rPr>
          <w:sz w:val="22"/>
        </w:rPr>
        <w:t>T</w:t>
      </w:r>
      <w:r w:rsidRPr="00291C1E">
        <w:rPr>
          <w:sz w:val="22"/>
        </w:rPr>
        <w:t xml:space="preserve">he editors of the </w:t>
      </w:r>
      <w:r w:rsidRPr="00291C1E">
        <w:rPr>
          <w:i/>
          <w:sz w:val="22"/>
        </w:rPr>
        <w:t>Virginia Woolf Bulletin</w:t>
      </w:r>
      <w:r w:rsidRPr="00291C1E">
        <w:rPr>
          <w:sz w:val="22"/>
        </w:rPr>
        <w:t xml:space="preserve"> </w:t>
      </w:r>
      <w:r w:rsidR="007730E4" w:rsidRPr="00291C1E">
        <w:rPr>
          <w:sz w:val="22"/>
        </w:rPr>
        <w:t>cannot</w:t>
      </w:r>
      <w:r w:rsidRPr="00291C1E">
        <w:rPr>
          <w:sz w:val="22"/>
        </w:rPr>
        <w:t xml:space="preserve"> do that work for you.</w:t>
      </w:r>
      <w:r w:rsidR="00ED7D27" w:rsidRPr="00291C1E">
        <w:rPr>
          <w:sz w:val="22"/>
        </w:rPr>
        <w:t xml:space="preserve"> </w:t>
      </w:r>
    </w:p>
    <w:p w:rsidR="00390868" w:rsidRPr="00291C1E" w:rsidRDefault="00390868" w:rsidP="00291C1E">
      <w:pPr>
        <w:widowControl w:val="0"/>
        <w:ind w:right="1134"/>
        <w:contextualSpacing/>
        <w:jc w:val="both"/>
        <w:rPr>
          <w:sz w:val="22"/>
        </w:rPr>
      </w:pPr>
    </w:p>
    <w:p w:rsidR="00390868" w:rsidRPr="00291C1E" w:rsidRDefault="00E13403" w:rsidP="00291C1E">
      <w:pPr>
        <w:widowControl w:val="0"/>
        <w:ind w:right="1134"/>
        <w:contextualSpacing/>
        <w:jc w:val="both"/>
        <w:rPr>
          <w:b/>
          <w:color w:val="000000"/>
          <w:sz w:val="22"/>
        </w:rPr>
      </w:pPr>
      <w:r w:rsidRPr="00291C1E">
        <w:rPr>
          <w:b/>
          <w:sz w:val="22"/>
        </w:rPr>
        <w:t>Theory</w:t>
      </w:r>
      <w:r w:rsidR="00F1349E" w:rsidRPr="00291C1E">
        <w:rPr>
          <w:b/>
          <w:color w:val="000000"/>
          <w:sz w:val="22"/>
        </w:rPr>
        <w:t xml:space="preserve"> and </w:t>
      </w:r>
      <w:r w:rsidR="00B25B90" w:rsidRPr="00291C1E">
        <w:rPr>
          <w:b/>
          <w:color w:val="000000"/>
          <w:sz w:val="22"/>
        </w:rPr>
        <w:t>Obscure Language</w:t>
      </w:r>
    </w:p>
    <w:p w:rsidR="00390868" w:rsidRPr="00291C1E" w:rsidRDefault="00E13403" w:rsidP="00291C1E">
      <w:pPr>
        <w:widowControl w:val="0"/>
        <w:ind w:right="1134"/>
        <w:contextualSpacing/>
        <w:jc w:val="both"/>
        <w:rPr>
          <w:color w:val="000000"/>
          <w:sz w:val="22"/>
        </w:rPr>
      </w:pPr>
      <w:r w:rsidRPr="00291C1E">
        <w:rPr>
          <w:sz w:val="22"/>
        </w:rPr>
        <w:t xml:space="preserve">The </w:t>
      </w:r>
      <w:r w:rsidRPr="00291C1E">
        <w:rPr>
          <w:i/>
          <w:iCs/>
          <w:sz w:val="22"/>
        </w:rPr>
        <w:t xml:space="preserve">Bulletin </w:t>
      </w:r>
      <w:r w:rsidRPr="00291C1E">
        <w:rPr>
          <w:sz w:val="22"/>
        </w:rPr>
        <w:t xml:space="preserve">takes pains not to exclude the common reader, while maintaining standards </w:t>
      </w:r>
      <w:r w:rsidR="00D268E7" w:rsidRPr="00291C1E">
        <w:rPr>
          <w:sz w:val="22"/>
        </w:rPr>
        <w:t>o</w:t>
      </w:r>
      <w:r w:rsidRPr="00291C1E">
        <w:rPr>
          <w:sz w:val="22"/>
        </w:rPr>
        <w:t xml:space="preserve">f precision and scholarship, and very much prefers a presentation in which clarity of ideas trumps theory that will be unfamiliar to many of our readers who, though well-read regarding Woolf, are not </w:t>
      </w:r>
      <w:r w:rsidR="00D268E7" w:rsidRPr="00291C1E">
        <w:rPr>
          <w:sz w:val="22"/>
        </w:rPr>
        <w:t xml:space="preserve">all </w:t>
      </w:r>
      <w:r w:rsidRPr="00291C1E">
        <w:rPr>
          <w:sz w:val="22"/>
        </w:rPr>
        <w:t>literary scholars.</w:t>
      </w:r>
      <w:r w:rsidR="00ED7D27" w:rsidRPr="00291C1E">
        <w:rPr>
          <w:sz w:val="22"/>
        </w:rPr>
        <w:t xml:space="preserve"> </w:t>
      </w:r>
      <w:r w:rsidRPr="00291C1E">
        <w:rPr>
          <w:sz w:val="22"/>
        </w:rPr>
        <w:t xml:space="preserve">There is very rarely any reason to write </w:t>
      </w:r>
      <w:r w:rsidRPr="00291C1E">
        <w:rPr>
          <w:i/>
          <w:iCs/>
          <w:sz w:val="22"/>
        </w:rPr>
        <w:t>opening up discursive fields</w:t>
      </w:r>
      <w:r w:rsidRPr="00291C1E">
        <w:rPr>
          <w:sz w:val="22"/>
        </w:rPr>
        <w:t xml:space="preserve"> rather than </w:t>
      </w:r>
      <w:r w:rsidRPr="00291C1E">
        <w:rPr>
          <w:i/>
          <w:iCs/>
          <w:sz w:val="22"/>
        </w:rPr>
        <w:t>discussing</w:t>
      </w:r>
      <w:r w:rsidRPr="00291C1E">
        <w:rPr>
          <w:sz w:val="22"/>
        </w:rPr>
        <w:t>.</w:t>
      </w:r>
      <w:r w:rsidR="00ED7D27" w:rsidRPr="00291C1E">
        <w:rPr>
          <w:sz w:val="22"/>
        </w:rPr>
        <w:t xml:space="preserve"> </w:t>
      </w:r>
      <w:r w:rsidRPr="00291C1E">
        <w:rPr>
          <w:sz w:val="22"/>
        </w:rPr>
        <w:t xml:space="preserve">An author who offers the reader four </w:t>
      </w:r>
      <w:r w:rsidRPr="00291C1E">
        <w:rPr>
          <w:i/>
          <w:iCs/>
          <w:sz w:val="22"/>
        </w:rPr>
        <w:t xml:space="preserve">discourses </w:t>
      </w:r>
      <w:r w:rsidRPr="00291C1E">
        <w:rPr>
          <w:sz w:val="22"/>
        </w:rPr>
        <w:t xml:space="preserve">(two of them </w:t>
      </w:r>
      <w:r w:rsidRPr="00291C1E">
        <w:rPr>
          <w:i/>
          <w:iCs/>
          <w:sz w:val="22"/>
        </w:rPr>
        <w:t>hegemonic</w:t>
      </w:r>
      <w:r w:rsidRPr="00291C1E">
        <w:rPr>
          <w:sz w:val="22"/>
        </w:rPr>
        <w:t>) in the first twelve lines risks camouflaging the ideas behind the flourish of rhetorical terms.</w:t>
      </w:r>
      <w:r w:rsidR="00ED7D27" w:rsidRPr="00291C1E">
        <w:rPr>
          <w:sz w:val="22"/>
        </w:rPr>
        <w:t xml:space="preserve"> </w:t>
      </w:r>
      <w:r w:rsidR="00E04437" w:rsidRPr="00291C1E">
        <w:rPr>
          <w:sz w:val="22"/>
        </w:rPr>
        <w:t xml:space="preserve">Is </w:t>
      </w:r>
      <w:r w:rsidR="00E04437" w:rsidRPr="00291C1E">
        <w:rPr>
          <w:color w:val="000000"/>
          <w:sz w:val="22"/>
        </w:rPr>
        <w:t>the argument of t</w:t>
      </w:r>
      <w:r w:rsidR="00AA2AAE" w:rsidRPr="00291C1E">
        <w:rPr>
          <w:color w:val="000000"/>
          <w:sz w:val="22"/>
        </w:rPr>
        <w:t>he essay so philosophically and</w:t>
      </w:r>
      <w:r w:rsidR="00E04437" w:rsidRPr="00291C1E">
        <w:rPr>
          <w:color w:val="000000"/>
          <w:sz w:val="22"/>
        </w:rPr>
        <w:t>/or theoretically complex that it cannot be expressed in a more accessible way?</w:t>
      </w:r>
    </w:p>
    <w:p w:rsidR="00390868" w:rsidRPr="00291C1E" w:rsidRDefault="00C0087C" w:rsidP="00291C1E">
      <w:pPr>
        <w:widowControl w:val="0"/>
        <w:ind w:right="1134" w:firstLine="284"/>
        <w:contextualSpacing/>
        <w:jc w:val="both"/>
        <w:rPr>
          <w:color w:val="000000"/>
          <w:sz w:val="22"/>
        </w:rPr>
      </w:pPr>
      <w:r w:rsidRPr="00291C1E">
        <w:rPr>
          <w:color w:val="000000"/>
          <w:sz w:val="22"/>
        </w:rPr>
        <w:t>As another example, the following openi</w:t>
      </w:r>
      <w:r w:rsidR="00815923" w:rsidRPr="00291C1E">
        <w:rPr>
          <w:color w:val="000000"/>
          <w:sz w:val="22"/>
        </w:rPr>
        <w:t>ng paragraph from a critically</w:t>
      </w:r>
      <w:r w:rsidR="006C1113" w:rsidRPr="00291C1E">
        <w:rPr>
          <w:color w:val="000000"/>
          <w:sz w:val="22"/>
        </w:rPr>
        <w:t xml:space="preserve"> </w:t>
      </w:r>
      <w:r w:rsidRPr="00291C1E">
        <w:rPr>
          <w:color w:val="000000"/>
          <w:sz w:val="22"/>
        </w:rPr>
        <w:t xml:space="preserve">acclaimed book would not be acceptable in the </w:t>
      </w:r>
      <w:r w:rsidRPr="00291C1E">
        <w:rPr>
          <w:i/>
          <w:color w:val="000000"/>
          <w:sz w:val="22"/>
        </w:rPr>
        <w:t>Bulletin</w:t>
      </w:r>
      <w:r w:rsidR="000D46EB" w:rsidRPr="00291C1E">
        <w:rPr>
          <w:color w:val="000000"/>
          <w:sz w:val="22"/>
        </w:rPr>
        <w:t xml:space="preserve"> without rewording</w:t>
      </w:r>
      <w:r w:rsidRPr="00291C1E">
        <w:rPr>
          <w:color w:val="000000"/>
          <w:sz w:val="22"/>
        </w:rPr>
        <w:t>:</w:t>
      </w:r>
    </w:p>
    <w:p w:rsidR="00390868" w:rsidRPr="00291C1E" w:rsidRDefault="00390868" w:rsidP="00291C1E">
      <w:pPr>
        <w:widowControl w:val="0"/>
        <w:ind w:right="1134" w:firstLine="284"/>
        <w:contextualSpacing/>
        <w:jc w:val="both"/>
        <w:rPr>
          <w:color w:val="000000"/>
          <w:sz w:val="22"/>
        </w:rPr>
      </w:pPr>
    </w:p>
    <w:p w:rsidR="00390868" w:rsidRPr="00291C1E" w:rsidRDefault="00C0087C" w:rsidP="00291C1E">
      <w:pPr>
        <w:widowControl w:val="0"/>
        <w:ind w:left="284" w:right="1134"/>
        <w:contextualSpacing/>
        <w:jc w:val="both"/>
        <w:rPr>
          <w:color w:val="000000"/>
          <w:sz w:val="22"/>
        </w:rPr>
      </w:pPr>
      <w:r w:rsidRPr="00291C1E">
        <w:rPr>
          <w:color w:val="000000"/>
          <w:sz w:val="22"/>
        </w:rPr>
        <w:t xml:space="preserve">The universe of Virginia Woolf’s books is a </w:t>
      </w:r>
      <w:proofErr w:type="spellStart"/>
      <w:r w:rsidRPr="00291C1E">
        <w:rPr>
          <w:color w:val="000000"/>
          <w:sz w:val="22"/>
        </w:rPr>
        <w:t>monadology</w:t>
      </w:r>
      <w:proofErr w:type="spellEnd"/>
      <w:r w:rsidRPr="00291C1E">
        <w:rPr>
          <w:color w:val="000000"/>
          <w:sz w:val="22"/>
        </w:rPr>
        <w:t xml:space="preserve"> whose plurality of possible worlds includes private points of space and time unobserved, unoccupied by any subject.</w:t>
      </w:r>
      <w:r w:rsidR="00ED7D27" w:rsidRPr="00291C1E">
        <w:rPr>
          <w:color w:val="000000"/>
          <w:sz w:val="22"/>
        </w:rPr>
        <w:t xml:space="preserve"> </w:t>
      </w:r>
      <w:r w:rsidRPr="00291C1E">
        <w:rPr>
          <w:color w:val="000000"/>
          <w:sz w:val="22"/>
        </w:rPr>
        <w:t xml:space="preserve">Its principle of unity is not a pre-established harmony conferred ahead of time by authorised </w:t>
      </w:r>
      <w:r w:rsidRPr="00291C1E">
        <w:rPr>
          <w:color w:val="000000"/>
          <w:sz w:val="22"/>
        </w:rPr>
        <w:lastRenderedPageBreak/>
        <w:t>intention.</w:t>
      </w:r>
      <w:r w:rsidR="00ED7D27" w:rsidRPr="00291C1E">
        <w:rPr>
          <w:color w:val="000000"/>
          <w:sz w:val="22"/>
        </w:rPr>
        <w:t xml:space="preserve"> </w:t>
      </w:r>
      <w:r w:rsidRPr="00291C1E">
        <w:rPr>
          <w:color w:val="000000"/>
          <w:sz w:val="22"/>
        </w:rPr>
        <w:t xml:space="preserve">It is constructed </w:t>
      </w:r>
      <w:r w:rsidRPr="00291C1E">
        <w:rPr>
          <w:i/>
          <w:color w:val="000000"/>
          <w:sz w:val="22"/>
        </w:rPr>
        <w:t>ex post facto</w:t>
      </w:r>
      <w:r w:rsidRPr="00291C1E">
        <w:rPr>
          <w:color w:val="000000"/>
          <w:sz w:val="22"/>
        </w:rPr>
        <w:t xml:space="preserve"> via a style and an art …</w:t>
      </w:r>
      <w:r w:rsidR="006C1113" w:rsidRPr="00291C1E">
        <w:rPr>
          <w:color w:val="000000"/>
          <w:sz w:val="22"/>
        </w:rPr>
        <w:t xml:space="preserve"> </w:t>
      </w:r>
      <w:r w:rsidRPr="00291C1E">
        <w:rPr>
          <w:rStyle w:val="FootnoteReference"/>
          <w:color w:val="000000"/>
          <w:sz w:val="22"/>
        </w:rPr>
        <w:footnoteReference w:id="1"/>
      </w:r>
    </w:p>
    <w:p w:rsidR="00390868" w:rsidRPr="00291C1E" w:rsidRDefault="00390868" w:rsidP="00291C1E">
      <w:pPr>
        <w:widowControl w:val="0"/>
        <w:ind w:right="1134"/>
        <w:contextualSpacing/>
        <w:jc w:val="both"/>
        <w:rPr>
          <w:color w:val="000000"/>
          <w:sz w:val="22"/>
        </w:rPr>
      </w:pPr>
    </w:p>
    <w:p w:rsidR="00390868" w:rsidRPr="00291C1E" w:rsidRDefault="00207A80" w:rsidP="00291C1E">
      <w:pPr>
        <w:widowControl w:val="0"/>
        <w:ind w:right="1134"/>
        <w:contextualSpacing/>
        <w:jc w:val="both"/>
        <w:rPr>
          <w:b/>
          <w:color w:val="000000"/>
          <w:sz w:val="22"/>
        </w:rPr>
      </w:pPr>
      <w:r w:rsidRPr="00291C1E">
        <w:rPr>
          <w:b/>
          <w:color w:val="000000"/>
          <w:sz w:val="22"/>
        </w:rPr>
        <w:t>Style</w:t>
      </w:r>
    </w:p>
    <w:p w:rsidR="00390868" w:rsidRPr="00291C1E" w:rsidRDefault="00207A80" w:rsidP="00291C1E">
      <w:pPr>
        <w:widowControl w:val="0"/>
        <w:ind w:right="1134"/>
        <w:contextualSpacing/>
        <w:jc w:val="both"/>
        <w:rPr>
          <w:color w:val="000000"/>
          <w:sz w:val="22"/>
        </w:rPr>
      </w:pPr>
      <w:r w:rsidRPr="00291C1E">
        <w:rPr>
          <w:color w:val="000000"/>
          <w:sz w:val="22"/>
        </w:rPr>
        <w:t>Try to avoid the passive voice as much as possible.</w:t>
      </w:r>
      <w:r w:rsidR="00ED7D27" w:rsidRPr="00291C1E">
        <w:rPr>
          <w:color w:val="000000"/>
          <w:sz w:val="22"/>
        </w:rPr>
        <w:t xml:space="preserve"> </w:t>
      </w:r>
      <w:r w:rsidRPr="00291C1E">
        <w:rPr>
          <w:color w:val="000000"/>
          <w:sz w:val="22"/>
        </w:rPr>
        <w:t>Casting sentences in the active voice livens up a piece significantly.</w:t>
      </w:r>
      <w:r w:rsidR="00ED7D27" w:rsidRPr="00291C1E">
        <w:rPr>
          <w:color w:val="000000"/>
          <w:sz w:val="22"/>
        </w:rPr>
        <w:t xml:space="preserve"> </w:t>
      </w:r>
      <w:r w:rsidRPr="00291C1E">
        <w:rPr>
          <w:color w:val="000000"/>
          <w:sz w:val="22"/>
        </w:rPr>
        <w:t>It is more invigorating to read that X did Y, rather than wait for Y to be done by X.</w:t>
      </w:r>
      <w:r w:rsidR="00ED7D27" w:rsidRPr="00291C1E">
        <w:rPr>
          <w:color w:val="000000"/>
          <w:sz w:val="22"/>
        </w:rPr>
        <w:t xml:space="preserve"> </w:t>
      </w:r>
      <w:r w:rsidR="002710B3" w:rsidRPr="00291C1E">
        <w:rPr>
          <w:color w:val="000000"/>
          <w:sz w:val="22"/>
        </w:rPr>
        <w:t>Why write that ‘the text was unfinished by Woolf’ instead of ‘Woolf never finished the text’ or ‘Woolf left the text unfinished’?</w:t>
      </w:r>
      <w:r w:rsidR="00ED7D27" w:rsidRPr="00291C1E">
        <w:rPr>
          <w:color w:val="000000"/>
          <w:sz w:val="22"/>
        </w:rPr>
        <w:t xml:space="preserve"> </w:t>
      </w:r>
      <w:r w:rsidR="002710B3" w:rsidRPr="00291C1E">
        <w:rPr>
          <w:color w:val="000000"/>
          <w:sz w:val="22"/>
        </w:rPr>
        <w:t xml:space="preserve">Readers will find the active voice more engaging—probably without noticing why it is so engaging. </w:t>
      </w:r>
    </w:p>
    <w:p w:rsidR="00390868" w:rsidRPr="00291C1E" w:rsidRDefault="00390868" w:rsidP="00291C1E">
      <w:pPr>
        <w:widowControl w:val="0"/>
        <w:ind w:right="1134"/>
        <w:contextualSpacing/>
        <w:jc w:val="both"/>
        <w:rPr>
          <w:color w:val="000000"/>
          <w:sz w:val="22"/>
        </w:rPr>
      </w:pPr>
    </w:p>
    <w:p w:rsidR="00390868" w:rsidRPr="00291C1E" w:rsidRDefault="00A00954" w:rsidP="00291C1E">
      <w:pPr>
        <w:widowControl w:val="0"/>
        <w:ind w:right="1134"/>
        <w:contextualSpacing/>
        <w:jc w:val="both"/>
        <w:rPr>
          <w:b/>
          <w:bCs/>
          <w:sz w:val="22"/>
          <w:lang w:eastAsia="en-GB"/>
        </w:rPr>
      </w:pPr>
      <w:r w:rsidRPr="00291C1E">
        <w:rPr>
          <w:b/>
          <w:bCs/>
          <w:sz w:val="22"/>
          <w:lang w:eastAsia="en-GB"/>
        </w:rPr>
        <w:t>Bloomsbury Bibliomania</w:t>
      </w:r>
    </w:p>
    <w:p w:rsidR="00390868" w:rsidRPr="00291C1E" w:rsidRDefault="00A00954" w:rsidP="00291C1E">
      <w:pPr>
        <w:widowControl w:val="0"/>
        <w:ind w:right="1134"/>
        <w:contextualSpacing/>
        <w:jc w:val="both"/>
        <w:rPr>
          <w:sz w:val="22"/>
          <w:lang w:eastAsia="en-GB"/>
        </w:rPr>
      </w:pPr>
      <w:r w:rsidRPr="00291C1E">
        <w:rPr>
          <w:sz w:val="22"/>
          <w:lang w:eastAsia="en-GB"/>
        </w:rPr>
        <w:t xml:space="preserve">People can write as much or as little about anything to do with books by/about/published by members of the Bloomsbury </w:t>
      </w:r>
      <w:r w:rsidR="00D50D35" w:rsidRPr="00291C1E">
        <w:rPr>
          <w:sz w:val="22"/>
          <w:lang w:eastAsia="en-GB"/>
        </w:rPr>
        <w:t>g</w:t>
      </w:r>
      <w:r w:rsidRPr="00291C1E">
        <w:rPr>
          <w:sz w:val="22"/>
          <w:lang w:eastAsia="en-GB"/>
        </w:rPr>
        <w:t>roup.</w:t>
      </w:r>
      <w:r w:rsidR="00ED7D27" w:rsidRPr="00291C1E">
        <w:rPr>
          <w:sz w:val="22"/>
          <w:lang w:eastAsia="en-GB"/>
        </w:rPr>
        <w:t xml:space="preserve"> </w:t>
      </w:r>
      <w:r w:rsidRPr="00291C1E">
        <w:rPr>
          <w:sz w:val="22"/>
          <w:lang w:eastAsia="en-GB"/>
        </w:rPr>
        <w:t>We welcome experiences of collecting, on rare finds, about a particularly inspiring critical study—or even on an actual Virginia Woolf text!</w:t>
      </w:r>
      <w:r w:rsidR="00ED7D27" w:rsidRPr="00291C1E">
        <w:rPr>
          <w:sz w:val="22"/>
          <w:lang w:eastAsia="en-GB"/>
        </w:rPr>
        <w:t xml:space="preserve"> </w:t>
      </w:r>
      <w:r w:rsidRPr="00291C1E">
        <w:rPr>
          <w:sz w:val="22"/>
          <w:lang w:eastAsia="en-GB"/>
        </w:rPr>
        <w:t>Here are further suggestions: differences between editions, illustrations, photographs, dust-jackets, prices, how you organise them</w:t>
      </w:r>
      <w:r w:rsidR="00D268E7" w:rsidRPr="00291C1E">
        <w:rPr>
          <w:sz w:val="22"/>
          <w:lang w:eastAsia="en-GB"/>
        </w:rPr>
        <w:t>—</w:t>
      </w:r>
      <w:r w:rsidRPr="00291C1E">
        <w:rPr>
          <w:sz w:val="22"/>
          <w:lang w:eastAsia="en-GB"/>
        </w:rPr>
        <w:t>the parameters are broad and all-embracing.</w:t>
      </w:r>
      <w:r w:rsidR="00ED7D27" w:rsidRPr="00291C1E">
        <w:rPr>
          <w:sz w:val="22"/>
          <w:lang w:eastAsia="en-GB"/>
        </w:rPr>
        <w:t xml:space="preserve"> </w:t>
      </w:r>
    </w:p>
    <w:p w:rsidR="00390868" w:rsidRPr="00291C1E" w:rsidRDefault="00390868" w:rsidP="00291C1E">
      <w:pPr>
        <w:widowControl w:val="0"/>
        <w:ind w:right="1134"/>
        <w:contextualSpacing/>
        <w:jc w:val="both"/>
        <w:rPr>
          <w:sz w:val="22"/>
          <w:lang w:eastAsia="en-GB"/>
        </w:rPr>
      </w:pPr>
    </w:p>
    <w:p w:rsidR="00390868" w:rsidRPr="00291C1E" w:rsidRDefault="00A00954" w:rsidP="00291C1E">
      <w:pPr>
        <w:widowControl w:val="0"/>
        <w:ind w:right="1134"/>
        <w:contextualSpacing/>
        <w:jc w:val="both"/>
        <w:rPr>
          <w:b/>
          <w:snapToGrid w:val="0"/>
          <w:sz w:val="22"/>
        </w:rPr>
      </w:pPr>
      <w:r w:rsidRPr="00291C1E">
        <w:rPr>
          <w:b/>
          <w:snapToGrid w:val="0"/>
          <w:sz w:val="22"/>
        </w:rPr>
        <w:t xml:space="preserve">How I </w:t>
      </w:r>
      <w:r w:rsidR="00B25B90">
        <w:rPr>
          <w:b/>
          <w:snapToGrid w:val="0"/>
          <w:sz w:val="22"/>
        </w:rPr>
        <w:t>D</w:t>
      </w:r>
      <w:r w:rsidRPr="00291C1E">
        <w:rPr>
          <w:b/>
          <w:snapToGrid w:val="0"/>
          <w:sz w:val="22"/>
        </w:rPr>
        <w:t>iscovered Virginia Woolf</w:t>
      </w:r>
    </w:p>
    <w:p w:rsidR="00390868" w:rsidRPr="00291C1E" w:rsidRDefault="00E55F5F" w:rsidP="00291C1E">
      <w:pPr>
        <w:widowControl w:val="0"/>
        <w:ind w:right="1134"/>
        <w:contextualSpacing/>
        <w:jc w:val="both"/>
        <w:rPr>
          <w:snapToGrid w:val="0"/>
          <w:sz w:val="22"/>
        </w:rPr>
      </w:pPr>
      <w:proofErr w:type="gramStart"/>
      <w:r w:rsidRPr="00291C1E">
        <w:rPr>
          <w:snapToGrid w:val="0"/>
          <w:sz w:val="22"/>
        </w:rPr>
        <w:t>Series a</w:t>
      </w:r>
      <w:r w:rsidR="00A00954" w:rsidRPr="00291C1E">
        <w:rPr>
          <w:snapToGrid w:val="0"/>
          <w:sz w:val="22"/>
        </w:rPr>
        <w:t>bout first encounters with Woolf.</w:t>
      </w:r>
      <w:proofErr w:type="gramEnd"/>
      <w:r w:rsidR="00ED7D27" w:rsidRPr="00291C1E">
        <w:rPr>
          <w:snapToGrid w:val="0"/>
          <w:sz w:val="22"/>
        </w:rPr>
        <w:t xml:space="preserve"> </w:t>
      </w:r>
      <w:r w:rsidR="00A00954" w:rsidRPr="00291C1E">
        <w:rPr>
          <w:snapToGrid w:val="0"/>
          <w:sz w:val="22"/>
        </w:rPr>
        <w:t>How did you find her and/or her work?</w:t>
      </w:r>
      <w:r w:rsidR="00ED7D27" w:rsidRPr="00291C1E">
        <w:rPr>
          <w:snapToGrid w:val="0"/>
          <w:sz w:val="22"/>
        </w:rPr>
        <w:t xml:space="preserve"> </w:t>
      </w:r>
      <w:r w:rsidR="00A00954" w:rsidRPr="00291C1E">
        <w:rPr>
          <w:snapToGrid w:val="0"/>
          <w:sz w:val="22"/>
        </w:rPr>
        <w:t>What drew you to her?</w:t>
      </w:r>
      <w:r w:rsidR="00ED7D27" w:rsidRPr="00291C1E">
        <w:rPr>
          <w:snapToGrid w:val="0"/>
          <w:sz w:val="22"/>
        </w:rPr>
        <w:t xml:space="preserve"> </w:t>
      </w:r>
      <w:r w:rsidR="004271ED" w:rsidRPr="00291C1E">
        <w:rPr>
          <w:snapToGrid w:val="0"/>
          <w:sz w:val="22"/>
        </w:rPr>
        <w:t xml:space="preserve">Did you like her writing immediately, or was it a while before it grew on you? </w:t>
      </w:r>
      <w:r w:rsidR="00A00954" w:rsidRPr="00291C1E">
        <w:rPr>
          <w:snapToGrid w:val="0"/>
          <w:sz w:val="22"/>
        </w:rPr>
        <w:t>What did</w:t>
      </w:r>
      <w:r w:rsidR="004271ED" w:rsidRPr="00291C1E">
        <w:rPr>
          <w:snapToGrid w:val="0"/>
          <w:sz w:val="22"/>
        </w:rPr>
        <w:t>/does her writing mean to you</w:t>
      </w:r>
      <w:r w:rsidR="00A00954" w:rsidRPr="00291C1E">
        <w:rPr>
          <w:snapToGrid w:val="0"/>
          <w:sz w:val="22"/>
        </w:rPr>
        <w:t>?</w:t>
      </w:r>
    </w:p>
    <w:p w:rsidR="00390868" w:rsidRPr="00291C1E" w:rsidRDefault="00390868" w:rsidP="00291C1E">
      <w:pPr>
        <w:widowControl w:val="0"/>
        <w:ind w:right="1134"/>
        <w:contextualSpacing/>
        <w:jc w:val="both"/>
        <w:rPr>
          <w:snapToGrid w:val="0"/>
          <w:sz w:val="22"/>
        </w:rPr>
      </w:pPr>
    </w:p>
    <w:p w:rsidR="00390868" w:rsidRPr="00291C1E" w:rsidRDefault="00AA2AAE" w:rsidP="00291C1E">
      <w:pPr>
        <w:widowControl w:val="0"/>
        <w:ind w:right="1134"/>
        <w:contextualSpacing/>
        <w:jc w:val="both"/>
        <w:rPr>
          <w:b/>
          <w:snapToGrid w:val="0"/>
          <w:sz w:val="22"/>
        </w:rPr>
      </w:pPr>
      <w:r w:rsidRPr="00291C1E">
        <w:rPr>
          <w:b/>
          <w:snapToGrid w:val="0"/>
          <w:sz w:val="22"/>
        </w:rPr>
        <w:t>Reviews</w:t>
      </w:r>
    </w:p>
    <w:p w:rsidR="00DA5421" w:rsidRPr="00291C1E" w:rsidRDefault="00D00CCF" w:rsidP="00291C1E">
      <w:pPr>
        <w:widowControl w:val="0"/>
        <w:ind w:right="1134"/>
        <w:contextualSpacing/>
        <w:jc w:val="both"/>
        <w:rPr>
          <w:snapToGrid w:val="0"/>
          <w:sz w:val="22"/>
        </w:rPr>
      </w:pPr>
      <w:r w:rsidRPr="00291C1E">
        <w:rPr>
          <w:sz w:val="22"/>
        </w:rPr>
        <w:t xml:space="preserve">Keep in mind that </w:t>
      </w:r>
      <w:r w:rsidRPr="00291C1E">
        <w:rPr>
          <w:i/>
          <w:sz w:val="22"/>
        </w:rPr>
        <w:t>Bulletin</w:t>
      </w:r>
      <w:r w:rsidRPr="00291C1E">
        <w:rPr>
          <w:sz w:val="22"/>
        </w:rPr>
        <w:t xml:space="preserve"> readers are familiar with the basic facts of Woolf's biography and do not need these recounted.</w:t>
      </w:r>
      <w:r w:rsidR="00ED7D27" w:rsidRPr="00291C1E">
        <w:rPr>
          <w:sz w:val="22"/>
        </w:rPr>
        <w:t xml:space="preserve"> </w:t>
      </w:r>
      <w:r w:rsidRPr="00291C1E">
        <w:rPr>
          <w:sz w:val="22"/>
        </w:rPr>
        <w:t xml:space="preserve">Even though the book under review may present material in chronological order, relating </w:t>
      </w:r>
      <w:r w:rsidR="002F2A18" w:rsidRPr="00291C1E">
        <w:rPr>
          <w:sz w:val="22"/>
        </w:rPr>
        <w:t>them all to Woolf's life, doesn’</w:t>
      </w:r>
      <w:r w:rsidRPr="00291C1E">
        <w:rPr>
          <w:sz w:val="22"/>
        </w:rPr>
        <w:t>t mean that the review must give all of these facts, with dates, in every instance.</w:t>
      </w:r>
      <w:r w:rsidR="00ED7D27" w:rsidRPr="00291C1E">
        <w:rPr>
          <w:sz w:val="22"/>
        </w:rPr>
        <w:t xml:space="preserve"> </w:t>
      </w:r>
      <w:r w:rsidRPr="00291C1E">
        <w:rPr>
          <w:sz w:val="22"/>
        </w:rPr>
        <w:t>Give biographical facts and historical dates where useful and appropriate, keeping in mind that the goal is to help the reader decide whether to obtain the book.</w:t>
      </w:r>
    </w:p>
    <w:p w:rsidR="00DA5421" w:rsidRPr="00291C1E" w:rsidRDefault="00DA5421" w:rsidP="00291C1E">
      <w:pPr>
        <w:widowControl w:val="0"/>
        <w:ind w:right="1134"/>
        <w:contextualSpacing/>
        <w:jc w:val="both"/>
        <w:rPr>
          <w:snapToGrid w:val="0"/>
          <w:sz w:val="22"/>
        </w:rPr>
      </w:pPr>
    </w:p>
    <w:p w:rsidR="00DA5421" w:rsidRPr="00291C1E" w:rsidRDefault="00C26758" w:rsidP="00291C1E">
      <w:pPr>
        <w:widowControl w:val="0"/>
        <w:ind w:right="1134"/>
        <w:contextualSpacing/>
        <w:jc w:val="both"/>
        <w:rPr>
          <w:b/>
          <w:snapToGrid w:val="0"/>
          <w:sz w:val="22"/>
        </w:rPr>
      </w:pPr>
      <w:r w:rsidRPr="00291C1E">
        <w:rPr>
          <w:b/>
          <w:snapToGrid w:val="0"/>
          <w:sz w:val="22"/>
        </w:rPr>
        <w:t>Events</w:t>
      </w:r>
    </w:p>
    <w:p w:rsidR="00390868" w:rsidRPr="00291C1E" w:rsidRDefault="00EC3173" w:rsidP="00291C1E">
      <w:pPr>
        <w:widowControl w:val="0"/>
        <w:ind w:right="1134"/>
        <w:contextualSpacing/>
        <w:jc w:val="both"/>
        <w:rPr>
          <w:snapToGrid w:val="0"/>
          <w:sz w:val="22"/>
        </w:rPr>
      </w:pPr>
      <w:r w:rsidRPr="00291C1E">
        <w:rPr>
          <w:snapToGrid w:val="0"/>
          <w:sz w:val="22"/>
        </w:rPr>
        <w:t>Reports of past VWSGB events will be prioritised, but a</w:t>
      </w:r>
      <w:r w:rsidR="00DA5421" w:rsidRPr="00291C1E">
        <w:rPr>
          <w:snapToGrid w:val="0"/>
          <w:sz w:val="22"/>
        </w:rPr>
        <w:t xml:space="preserve"> short report about a past event </w:t>
      </w:r>
      <w:r w:rsidRPr="00291C1E">
        <w:rPr>
          <w:snapToGrid w:val="0"/>
          <w:sz w:val="22"/>
        </w:rPr>
        <w:t>may be acceptable</w:t>
      </w:r>
      <w:r w:rsidR="00ED2E3E" w:rsidRPr="00291C1E">
        <w:rPr>
          <w:snapToGrid w:val="0"/>
          <w:sz w:val="22"/>
        </w:rPr>
        <w:t>, especially if it is a one-off</w:t>
      </w:r>
      <w:r w:rsidRPr="00291C1E">
        <w:rPr>
          <w:snapToGrid w:val="0"/>
          <w:sz w:val="22"/>
        </w:rPr>
        <w:t xml:space="preserve"> or of particular interest</w:t>
      </w:r>
      <w:r w:rsidR="003B4973" w:rsidRPr="00291C1E">
        <w:rPr>
          <w:snapToGrid w:val="0"/>
          <w:sz w:val="22"/>
        </w:rPr>
        <w:t xml:space="preserve"> to readers</w:t>
      </w:r>
      <w:r w:rsidR="00DA5421" w:rsidRPr="00291C1E">
        <w:rPr>
          <w:snapToGrid w:val="0"/>
          <w:sz w:val="22"/>
        </w:rPr>
        <w:t xml:space="preserve">. Longer </w:t>
      </w:r>
      <w:r w:rsidR="00AE6C18" w:rsidRPr="00291C1E">
        <w:rPr>
          <w:snapToGrid w:val="0"/>
          <w:sz w:val="22"/>
        </w:rPr>
        <w:t>reports</w:t>
      </w:r>
      <w:r w:rsidR="00DA5421" w:rsidRPr="00291C1E">
        <w:rPr>
          <w:snapToGrid w:val="0"/>
          <w:sz w:val="22"/>
        </w:rPr>
        <w:t xml:space="preserve"> would need to justif</w:t>
      </w:r>
      <w:r w:rsidR="003D35E9" w:rsidRPr="00291C1E">
        <w:rPr>
          <w:snapToGrid w:val="0"/>
          <w:sz w:val="22"/>
        </w:rPr>
        <w:t xml:space="preserve">y their place in the </w:t>
      </w:r>
      <w:r w:rsidR="00C26758" w:rsidRPr="00291C1E">
        <w:rPr>
          <w:i/>
          <w:snapToGrid w:val="0"/>
          <w:sz w:val="22"/>
        </w:rPr>
        <w:t>Bulletin</w:t>
      </w:r>
      <w:r w:rsidR="003D35E9" w:rsidRPr="00291C1E">
        <w:rPr>
          <w:snapToGrid w:val="0"/>
          <w:sz w:val="22"/>
        </w:rPr>
        <w:t xml:space="preserve">; they would need to describe the experience of attending, as well as outlining the event’s significance. If the event is an art show, the catalogue is generally included, and the piece treated as a review, preferably while the exhibition is still in progress. Future events are promoted on the website and elsewhere, and announced in the </w:t>
      </w:r>
      <w:r w:rsidR="00C26758" w:rsidRPr="00291C1E">
        <w:rPr>
          <w:i/>
          <w:snapToGrid w:val="0"/>
          <w:sz w:val="22"/>
        </w:rPr>
        <w:t>Bulletin</w:t>
      </w:r>
      <w:r w:rsidR="003D35E9" w:rsidRPr="00291C1E">
        <w:rPr>
          <w:snapToGrid w:val="0"/>
          <w:sz w:val="22"/>
        </w:rPr>
        <w:t>. Generally they would not be suitable for a full-length article, as this would presumably be written by the event holder and consist therefore largely of promotional material.</w:t>
      </w:r>
    </w:p>
    <w:p w:rsidR="00390868" w:rsidRPr="00291C1E" w:rsidRDefault="00390868" w:rsidP="00291C1E">
      <w:pPr>
        <w:widowControl w:val="0"/>
        <w:ind w:right="1134"/>
        <w:contextualSpacing/>
        <w:jc w:val="both"/>
        <w:rPr>
          <w:snapToGrid w:val="0"/>
          <w:sz w:val="22"/>
        </w:rPr>
      </w:pPr>
    </w:p>
    <w:p w:rsidR="00390868" w:rsidRPr="00291C1E" w:rsidRDefault="004220F8" w:rsidP="00291C1E">
      <w:pPr>
        <w:widowControl w:val="0"/>
        <w:ind w:right="1134"/>
        <w:contextualSpacing/>
        <w:jc w:val="both"/>
        <w:rPr>
          <w:b/>
          <w:snapToGrid w:val="0"/>
          <w:sz w:val="22"/>
        </w:rPr>
      </w:pPr>
      <w:r w:rsidRPr="00291C1E">
        <w:rPr>
          <w:b/>
          <w:snapToGrid w:val="0"/>
          <w:sz w:val="22"/>
        </w:rPr>
        <w:t xml:space="preserve">Creative </w:t>
      </w:r>
      <w:r w:rsidR="00B25B90">
        <w:rPr>
          <w:b/>
          <w:snapToGrid w:val="0"/>
          <w:sz w:val="22"/>
        </w:rPr>
        <w:t>W</w:t>
      </w:r>
      <w:r w:rsidRPr="00291C1E">
        <w:rPr>
          <w:b/>
          <w:snapToGrid w:val="0"/>
          <w:sz w:val="22"/>
        </w:rPr>
        <w:t>riting</w:t>
      </w:r>
    </w:p>
    <w:p w:rsidR="00390868" w:rsidRPr="00291C1E" w:rsidRDefault="004220F8" w:rsidP="00291C1E">
      <w:pPr>
        <w:widowControl w:val="0"/>
        <w:ind w:right="1134"/>
        <w:contextualSpacing/>
        <w:jc w:val="both"/>
        <w:rPr>
          <w:snapToGrid w:val="0"/>
          <w:sz w:val="22"/>
        </w:rPr>
      </w:pPr>
      <w:r w:rsidRPr="00291C1E">
        <w:rPr>
          <w:snapToGrid w:val="0"/>
          <w:sz w:val="22"/>
        </w:rPr>
        <w:t>This is problematic.</w:t>
      </w:r>
      <w:r w:rsidR="00ED7D27" w:rsidRPr="00291C1E">
        <w:rPr>
          <w:snapToGrid w:val="0"/>
          <w:sz w:val="22"/>
        </w:rPr>
        <w:t xml:space="preserve"> </w:t>
      </w:r>
      <w:r w:rsidR="005245D9" w:rsidRPr="00291C1E">
        <w:rPr>
          <w:snapToGrid w:val="0"/>
          <w:sz w:val="22"/>
        </w:rPr>
        <w:t xml:space="preserve">We are conscious </w:t>
      </w:r>
      <w:r w:rsidR="00D268E7" w:rsidRPr="00291C1E">
        <w:rPr>
          <w:snapToGrid w:val="0"/>
          <w:sz w:val="22"/>
        </w:rPr>
        <w:t xml:space="preserve">that our constitution </w:t>
      </w:r>
      <w:r w:rsidR="005245D9" w:rsidRPr="00291C1E">
        <w:rPr>
          <w:snapToGrid w:val="0"/>
          <w:sz w:val="22"/>
        </w:rPr>
        <w:t>states that the ‘principal aim of the Society is to present Virginia Woolf in her true light as a great novelist, publisher and woman of letters’.</w:t>
      </w:r>
      <w:r w:rsidR="00ED7D27" w:rsidRPr="00291C1E">
        <w:rPr>
          <w:snapToGrid w:val="0"/>
          <w:sz w:val="22"/>
        </w:rPr>
        <w:t xml:space="preserve"> </w:t>
      </w:r>
      <w:r w:rsidR="005245D9" w:rsidRPr="00291C1E">
        <w:rPr>
          <w:snapToGrid w:val="0"/>
          <w:sz w:val="22"/>
        </w:rPr>
        <w:t xml:space="preserve">The emphasis is </w:t>
      </w:r>
      <w:r w:rsidR="00FB3071" w:rsidRPr="00291C1E">
        <w:rPr>
          <w:snapToGrid w:val="0"/>
          <w:sz w:val="22"/>
        </w:rPr>
        <w:t xml:space="preserve">therefore </w:t>
      </w:r>
      <w:r w:rsidR="005245D9" w:rsidRPr="00291C1E">
        <w:rPr>
          <w:snapToGrid w:val="0"/>
          <w:sz w:val="22"/>
        </w:rPr>
        <w:t>on her writing.</w:t>
      </w:r>
      <w:r w:rsidR="00ED7D27" w:rsidRPr="00291C1E">
        <w:rPr>
          <w:snapToGrid w:val="0"/>
          <w:sz w:val="22"/>
        </w:rPr>
        <w:t xml:space="preserve"> </w:t>
      </w:r>
      <w:r w:rsidR="005245D9" w:rsidRPr="00291C1E">
        <w:rPr>
          <w:snapToGrid w:val="0"/>
          <w:sz w:val="22"/>
        </w:rPr>
        <w:t xml:space="preserve">Consequently, we </w:t>
      </w:r>
      <w:r w:rsidR="00EA6C0E" w:rsidRPr="00291C1E">
        <w:rPr>
          <w:snapToGrid w:val="0"/>
          <w:sz w:val="22"/>
        </w:rPr>
        <w:t xml:space="preserve">will </w:t>
      </w:r>
      <w:r w:rsidR="005245D9" w:rsidRPr="00291C1E">
        <w:rPr>
          <w:snapToGrid w:val="0"/>
          <w:sz w:val="22"/>
        </w:rPr>
        <w:t>de</w:t>
      </w:r>
      <w:r w:rsidR="000D4489" w:rsidRPr="00291C1E">
        <w:rPr>
          <w:snapToGrid w:val="0"/>
          <w:sz w:val="22"/>
        </w:rPr>
        <w:t>cline</w:t>
      </w:r>
      <w:r w:rsidR="005245D9" w:rsidRPr="00291C1E">
        <w:rPr>
          <w:snapToGrid w:val="0"/>
          <w:sz w:val="22"/>
        </w:rPr>
        <w:t xml:space="preserve"> creative writing that involves Woolf’s madness, childhood sexual abuse</w:t>
      </w:r>
      <w:r w:rsidR="00FE7FAC" w:rsidRPr="00291C1E">
        <w:rPr>
          <w:snapToGrid w:val="0"/>
          <w:sz w:val="22"/>
        </w:rPr>
        <w:t>,</w:t>
      </w:r>
      <w:r w:rsidR="005245D9" w:rsidRPr="00291C1E">
        <w:rPr>
          <w:snapToGrid w:val="0"/>
          <w:sz w:val="22"/>
        </w:rPr>
        <w:t xml:space="preserve"> suicide</w:t>
      </w:r>
      <w:r w:rsidR="000D4489" w:rsidRPr="00291C1E">
        <w:rPr>
          <w:snapToGrid w:val="0"/>
          <w:sz w:val="22"/>
        </w:rPr>
        <w:t xml:space="preserve"> or </w:t>
      </w:r>
      <w:r w:rsidR="005245D9" w:rsidRPr="00291C1E">
        <w:rPr>
          <w:snapToGrid w:val="0"/>
          <w:sz w:val="22"/>
        </w:rPr>
        <w:t>attempts to recreate her mental processes.</w:t>
      </w:r>
    </w:p>
    <w:p w:rsidR="00390868" w:rsidRPr="00291C1E" w:rsidRDefault="00390868" w:rsidP="00291C1E">
      <w:pPr>
        <w:widowControl w:val="0"/>
        <w:ind w:right="1134"/>
        <w:contextualSpacing/>
        <w:jc w:val="both"/>
        <w:rPr>
          <w:snapToGrid w:val="0"/>
          <w:sz w:val="22"/>
        </w:rPr>
      </w:pPr>
    </w:p>
    <w:p w:rsidR="00390868" w:rsidRPr="00291C1E" w:rsidRDefault="00390868" w:rsidP="00291C1E">
      <w:pPr>
        <w:ind w:right="1134"/>
        <w:contextualSpacing/>
        <w:jc w:val="both"/>
        <w:rPr>
          <w:snapToGrid w:val="0"/>
          <w:sz w:val="22"/>
        </w:rPr>
      </w:pPr>
    </w:p>
    <w:p w:rsidR="00390868" w:rsidRPr="00887BA2" w:rsidRDefault="009F016E" w:rsidP="00291C1E">
      <w:pPr>
        <w:pBdr>
          <w:top w:val="single" w:sz="4" w:space="1" w:color="auto"/>
          <w:left w:val="single" w:sz="4" w:space="4" w:color="auto"/>
          <w:bottom w:val="single" w:sz="4" w:space="1" w:color="auto"/>
          <w:right w:val="single" w:sz="4" w:space="4" w:color="auto"/>
        </w:pBdr>
        <w:ind w:right="1134"/>
        <w:contextualSpacing/>
        <w:jc w:val="both"/>
        <w:rPr>
          <w:b/>
          <w:snapToGrid w:val="0"/>
          <w:sz w:val="22"/>
        </w:rPr>
      </w:pPr>
      <w:r w:rsidRPr="00887BA2">
        <w:rPr>
          <w:b/>
          <w:snapToGrid w:val="0"/>
          <w:sz w:val="22"/>
        </w:rPr>
        <w:t>WRITING SMALL</w:t>
      </w:r>
    </w:p>
    <w:p w:rsidR="00390868" w:rsidRPr="00291C1E" w:rsidRDefault="00390868"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Here’s some advice on ‘</w:t>
      </w:r>
      <w:r w:rsidR="00026C82" w:rsidRPr="00291C1E">
        <w:rPr>
          <w:snapToGrid w:val="0"/>
          <w:sz w:val="22"/>
        </w:rPr>
        <w:t>How to write small’</w:t>
      </w:r>
      <w:r w:rsidRPr="00291C1E">
        <w:rPr>
          <w:snapToGrid w:val="0"/>
          <w:sz w:val="22"/>
        </w:rPr>
        <w:t xml:space="preserve"> from Joel </w:t>
      </w:r>
      <w:proofErr w:type="spellStart"/>
      <w:r w:rsidRPr="00291C1E">
        <w:rPr>
          <w:snapToGrid w:val="0"/>
          <w:sz w:val="22"/>
        </w:rPr>
        <w:t>Hawkes</w:t>
      </w:r>
      <w:proofErr w:type="spellEnd"/>
      <w:r w:rsidR="00D77246" w:rsidRPr="00291C1E">
        <w:rPr>
          <w:snapToGrid w:val="0"/>
          <w:sz w:val="22"/>
        </w:rPr>
        <w:t>, University of Victoria, British Columbia, Canada</w:t>
      </w:r>
      <w:r w:rsidRPr="00291C1E">
        <w:rPr>
          <w:snapToGrid w:val="0"/>
          <w:sz w:val="22"/>
        </w:rPr>
        <w:t>.</w:t>
      </w:r>
    </w:p>
    <w:p w:rsidR="00390868" w:rsidRPr="00291C1E" w:rsidRDefault="00390868"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p>
    <w:p w:rsidR="00390868" w:rsidRPr="00291C1E" w:rsidRDefault="00026C82"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Sometimes it’s best to ‘</w:t>
      </w:r>
      <w:r w:rsidR="009F016E" w:rsidRPr="00291C1E">
        <w:rPr>
          <w:snapToGrid w:val="0"/>
          <w:sz w:val="22"/>
        </w:rPr>
        <w:t>write small</w:t>
      </w:r>
      <w:r w:rsidRPr="00291C1E">
        <w:rPr>
          <w:snapToGrid w:val="0"/>
          <w:sz w:val="22"/>
        </w:rPr>
        <w:t>’</w:t>
      </w:r>
      <w:r w:rsidR="009F016E" w:rsidRPr="00291C1E">
        <w:rPr>
          <w:snapToGrid w:val="0"/>
          <w:sz w:val="22"/>
        </w:rPr>
        <w:t xml:space="preserve">: focus on the detail, and above all be clear and concise. It’s not easy to fit an idea, an argument, or/and a discussion into about a thousand words. </w:t>
      </w:r>
      <w:proofErr w:type="gramStart"/>
      <w:r w:rsidR="009F016E" w:rsidRPr="00291C1E">
        <w:rPr>
          <w:snapToGrid w:val="0"/>
          <w:sz w:val="22"/>
        </w:rPr>
        <w:t xml:space="preserve">Even if it </w:t>
      </w:r>
      <w:r w:rsidR="009F016E" w:rsidRPr="00291C1E">
        <w:rPr>
          <w:snapToGrid w:val="0"/>
          <w:sz w:val="22"/>
        </w:rPr>
        <w:lastRenderedPageBreak/>
        <w:t>is a smaller idea.</w:t>
      </w:r>
      <w:proofErr w:type="gramEnd"/>
      <w:r w:rsidR="009F016E" w:rsidRPr="00291C1E">
        <w:rPr>
          <w:snapToGrid w:val="0"/>
          <w:sz w:val="22"/>
        </w:rPr>
        <w:t xml:space="preserve"> You can’t spare words. You have to choose your examples and evidence carefully. You can’t get carried away with theory. And you have to be very willing to kill your darlings. </w:t>
      </w:r>
    </w:p>
    <w:p w:rsidR="00390868" w:rsidRPr="00291C1E" w:rsidRDefault="00390868"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Longer arguments might be better as shorter ones.</w:t>
      </w: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Simpler,</w:t>
      </w:r>
      <w:r w:rsidR="00026C82" w:rsidRPr="00291C1E">
        <w:rPr>
          <w:snapToGrid w:val="0"/>
          <w:sz w:val="22"/>
        </w:rPr>
        <w:t xml:space="preserve"> ‘</w:t>
      </w:r>
      <w:r w:rsidRPr="00291C1E">
        <w:rPr>
          <w:snapToGrid w:val="0"/>
          <w:sz w:val="22"/>
        </w:rPr>
        <w:t>smaller</w:t>
      </w:r>
      <w:r w:rsidR="00026C82" w:rsidRPr="00291C1E">
        <w:rPr>
          <w:snapToGrid w:val="0"/>
          <w:sz w:val="22"/>
        </w:rPr>
        <w:t>’</w:t>
      </w:r>
      <w:r w:rsidRPr="00291C1E">
        <w:rPr>
          <w:snapToGrid w:val="0"/>
          <w:sz w:val="22"/>
        </w:rPr>
        <w:t xml:space="preserve"> sentences are nothing to be afraid of.</w:t>
      </w: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A sentence is a work of art, and thus must be produced very carefully. But it can still be simple.</w:t>
      </w: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Examples and quotations are necessary but should not just be essential; they must be the very best you can find.</w:t>
      </w: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xml:space="preserve">• Making your writing accessible to as many people as possible: this is not </w:t>
      </w:r>
      <w:r w:rsidR="00026C82" w:rsidRPr="00291C1E">
        <w:rPr>
          <w:snapToGrid w:val="0"/>
          <w:sz w:val="22"/>
        </w:rPr>
        <w:t>‘</w:t>
      </w:r>
      <w:proofErr w:type="spellStart"/>
      <w:r w:rsidRPr="00291C1E">
        <w:rPr>
          <w:snapToGrid w:val="0"/>
          <w:sz w:val="22"/>
        </w:rPr>
        <w:t>dumbing</w:t>
      </w:r>
      <w:proofErr w:type="spellEnd"/>
      <w:r w:rsidRPr="00291C1E">
        <w:rPr>
          <w:snapToGrid w:val="0"/>
          <w:sz w:val="22"/>
        </w:rPr>
        <w:t xml:space="preserve"> down</w:t>
      </w:r>
      <w:r w:rsidR="00026C82" w:rsidRPr="00291C1E">
        <w:rPr>
          <w:snapToGrid w:val="0"/>
          <w:sz w:val="22"/>
        </w:rPr>
        <w:t>’</w:t>
      </w:r>
      <w:r w:rsidRPr="00291C1E">
        <w:rPr>
          <w:snapToGrid w:val="0"/>
          <w:sz w:val="22"/>
        </w:rPr>
        <w:t>.</w:t>
      </w:r>
    </w:p>
    <w:p w:rsidR="00390868"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A carefully crafted, clear, concise thesis makes everything work.</w:t>
      </w:r>
    </w:p>
    <w:p w:rsidR="00286102" w:rsidRPr="00291C1E" w:rsidRDefault="009F016E" w:rsidP="00291C1E">
      <w:pPr>
        <w:pBdr>
          <w:top w:val="single" w:sz="4" w:space="1" w:color="auto"/>
          <w:left w:val="single" w:sz="4" w:space="4" w:color="auto"/>
          <w:bottom w:val="single" w:sz="4" w:space="1" w:color="auto"/>
          <w:right w:val="single" w:sz="4" w:space="4" w:color="auto"/>
        </w:pBdr>
        <w:ind w:right="1134"/>
        <w:contextualSpacing/>
        <w:jc w:val="both"/>
        <w:rPr>
          <w:snapToGrid w:val="0"/>
          <w:sz w:val="22"/>
        </w:rPr>
      </w:pPr>
      <w:r w:rsidRPr="00291C1E">
        <w:rPr>
          <w:snapToGrid w:val="0"/>
          <w:sz w:val="22"/>
        </w:rPr>
        <w:t xml:space="preserve">• Write the perfect abstract before you begin on the article: this is your paper in </w:t>
      </w:r>
      <w:r w:rsidR="00026C82" w:rsidRPr="00291C1E">
        <w:rPr>
          <w:snapToGrid w:val="0"/>
          <w:sz w:val="22"/>
        </w:rPr>
        <w:t>‘</w:t>
      </w:r>
      <w:r w:rsidRPr="00291C1E">
        <w:rPr>
          <w:snapToGrid w:val="0"/>
          <w:sz w:val="22"/>
        </w:rPr>
        <w:t>small</w:t>
      </w:r>
      <w:r w:rsidR="00026C82" w:rsidRPr="00291C1E">
        <w:rPr>
          <w:snapToGrid w:val="0"/>
          <w:sz w:val="22"/>
        </w:rPr>
        <w:t>’</w:t>
      </w:r>
      <w:r w:rsidRPr="00291C1E">
        <w:rPr>
          <w:snapToGrid w:val="0"/>
          <w:sz w:val="22"/>
        </w:rPr>
        <w:t xml:space="preserve">. In fact, with just </w:t>
      </w:r>
      <w:r w:rsidR="00FE6E02" w:rsidRPr="00291C1E">
        <w:rPr>
          <w:snapToGrid w:val="0"/>
          <w:sz w:val="22"/>
        </w:rPr>
        <w:t>minor d</w:t>
      </w:r>
      <w:r w:rsidRPr="00291C1E">
        <w:rPr>
          <w:snapToGrid w:val="0"/>
          <w:sz w:val="22"/>
        </w:rPr>
        <w:t>evelopment</w:t>
      </w:r>
      <w:r w:rsidR="00FE6E02" w:rsidRPr="00291C1E">
        <w:rPr>
          <w:snapToGrid w:val="0"/>
          <w:sz w:val="22"/>
        </w:rPr>
        <w:t>s</w:t>
      </w:r>
      <w:r w:rsidRPr="00291C1E">
        <w:rPr>
          <w:snapToGrid w:val="0"/>
          <w:sz w:val="22"/>
        </w:rPr>
        <w:t>, it might be your paper</w:t>
      </w:r>
      <w:r w:rsidR="00FE6E02" w:rsidRPr="00291C1E">
        <w:rPr>
          <w:snapToGrid w:val="0"/>
          <w:sz w:val="22"/>
        </w:rPr>
        <w:t xml:space="preserve"> in full</w:t>
      </w:r>
      <w:r w:rsidRPr="00291C1E">
        <w:rPr>
          <w:snapToGrid w:val="0"/>
          <w:sz w:val="22"/>
        </w:rPr>
        <w:t>.</w:t>
      </w:r>
    </w:p>
    <w:p w:rsidR="009B647D" w:rsidRPr="00291C1E" w:rsidRDefault="009B647D" w:rsidP="00291C1E">
      <w:pPr>
        <w:ind w:right="1134"/>
        <w:contextualSpacing/>
        <w:jc w:val="both"/>
        <w:rPr>
          <w:b/>
          <w:snapToGrid w:val="0"/>
          <w:sz w:val="24"/>
        </w:rPr>
      </w:pPr>
    </w:p>
    <w:p w:rsidR="009B647D" w:rsidRPr="00291C1E" w:rsidRDefault="009B647D" w:rsidP="00291C1E">
      <w:pPr>
        <w:ind w:right="1134"/>
        <w:contextualSpacing/>
        <w:jc w:val="both"/>
        <w:rPr>
          <w:b/>
          <w:snapToGrid w:val="0"/>
          <w:sz w:val="24"/>
        </w:rPr>
      </w:pPr>
    </w:p>
    <w:p w:rsidR="00565863" w:rsidRPr="00291C1E" w:rsidRDefault="009F016E" w:rsidP="00887BA2">
      <w:pPr>
        <w:ind w:right="1134"/>
        <w:contextualSpacing/>
        <w:jc w:val="center"/>
        <w:rPr>
          <w:b/>
          <w:snapToGrid w:val="0"/>
          <w:sz w:val="24"/>
        </w:rPr>
      </w:pPr>
      <w:r w:rsidRPr="00291C1E">
        <w:rPr>
          <w:b/>
          <w:snapToGrid w:val="0"/>
          <w:sz w:val="24"/>
        </w:rPr>
        <w:t xml:space="preserve">REFERENCING IN THE </w:t>
      </w:r>
      <w:r w:rsidRPr="00291C1E">
        <w:rPr>
          <w:b/>
          <w:i/>
          <w:snapToGrid w:val="0"/>
          <w:sz w:val="24"/>
        </w:rPr>
        <w:t>BULLETIN</w:t>
      </w:r>
    </w:p>
    <w:p w:rsidR="00565863" w:rsidRPr="00291C1E" w:rsidRDefault="00565863" w:rsidP="00291C1E">
      <w:pPr>
        <w:ind w:right="1134"/>
        <w:contextualSpacing/>
        <w:jc w:val="both"/>
        <w:rPr>
          <w:b/>
          <w:snapToGrid w:val="0"/>
          <w:sz w:val="22"/>
        </w:rPr>
      </w:pPr>
    </w:p>
    <w:p w:rsidR="00390868" w:rsidRPr="00291C1E" w:rsidRDefault="00D77246" w:rsidP="00291C1E">
      <w:pPr>
        <w:widowControl w:val="0"/>
        <w:ind w:right="1134"/>
        <w:contextualSpacing/>
        <w:jc w:val="both"/>
        <w:rPr>
          <w:sz w:val="22"/>
        </w:rPr>
      </w:pPr>
      <w:r w:rsidRPr="00291C1E">
        <w:rPr>
          <w:sz w:val="22"/>
        </w:rPr>
        <w:t xml:space="preserve">The </w:t>
      </w:r>
      <w:r w:rsidR="00C26758" w:rsidRPr="00291C1E">
        <w:rPr>
          <w:i/>
          <w:sz w:val="22"/>
        </w:rPr>
        <w:t>Bulletin</w:t>
      </w:r>
      <w:r w:rsidRPr="00291C1E">
        <w:rPr>
          <w:sz w:val="22"/>
        </w:rPr>
        <w:t xml:space="preserve"> uses</w:t>
      </w:r>
      <w:r w:rsidR="00FB3071" w:rsidRPr="00291C1E">
        <w:rPr>
          <w:sz w:val="22"/>
        </w:rPr>
        <w:t xml:space="preserve"> the </w:t>
      </w:r>
      <w:r w:rsidR="00FB3071" w:rsidRPr="00291C1E">
        <w:rPr>
          <w:b/>
          <w:sz w:val="22"/>
        </w:rPr>
        <w:t>Harvard Style</w:t>
      </w:r>
      <w:r w:rsidRPr="00291C1E">
        <w:rPr>
          <w:b/>
          <w:sz w:val="22"/>
        </w:rPr>
        <w:t xml:space="preserve"> </w:t>
      </w:r>
      <w:r w:rsidRPr="00291C1E">
        <w:rPr>
          <w:sz w:val="22"/>
        </w:rPr>
        <w:t>referencing system</w:t>
      </w:r>
      <w:r w:rsidR="00FB3071" w:rsidRPr="00291C1E">
        <w:rPr>
          <w:sz w:val="22"/>
        </w:rPr>
        <w:t>.</w:t>
      </w:r>
      <w:r w:rsidR="00ED7D27" w:rsidRPr="00291C1E">
        <w:rPr>
          <w:sz w:val="22"/>
        </w:rPr>
        <w:t xml:space="preserve"> </w:t>
      </w:r>
      <w:r w:rsidR="00FB3071" w:rsidRPr="00291C1E">
        <w:rPr>
          <w:sz w:val="22"/>
        </w:rPr>
        <w:t>This is a name system: the author’s surname is usually cited in the text of the article, review, etc.; the full details of the source are included in a reference list (‘Works Cited’) at the end.</w:t>
      </w:r>
      <w:r w:rsidR="00ED7D27" w:rsidRPr="00291C1E">
        <w:rPr>
          <w:sz w:val="22"/>
        </w:rPr>
        <w:t xml:space="preserve"> </w:t>
      </w:r>
      <w:r w:rsidR="00FB3071" w:rsidRPr="00291C1E">
        <w:rPr>
          <w:sz w:val="22"/>
        </w:rPr>
        <w:t xml:space="preserve">This means that there are far fewer footnotes and no use of </w:t>
      </w:r>
      <w:proofErr w:type="gramStart"/>
      <w:r w:rsidR="00FB3071" w:rsidRPr="00291C1E">
        <w:rPr>
          <w:i/>
          <w:sz w:val="22"/>
        </w:rPr>
        <w:t>ibid</w:t>
      </w:r>
      <w:r w:rsidR="00FB3071" w:rsidRPr="00291C1E">
        <w:rPr>
          <w:sz w:val="22"/>
        </w:rPr>
        <w:t>.,</w:t>
      </w:r>
      <w:proofErr w:type="gramEnd"/>
      <w:r w:rsidR="00FB3071" w:rsidRPr="00291C1E">
        <w:rPr>
          <w:sz w:val="22"/>
        </w:rPr>
        <w:t xml:space="preserve"> </w:t>
      </w:r>
      <w:r w:rsidR="00FB3071" w:rsidRPr="00291C1E">
        <w:rPr>
          <w:i/>
          <w:sz w:val="22"/>
        </w:rPr>
        <w:t>op. cit</w:t>
      </w:r>
      <w:r w:rsidR="00FB3071" w:rsidRPr="00291C1E">
        <w:rPr>
          <w:sz w:val="22"/>
        </w:rPr>
        <w:t>., etc.</w:t>
      </w:r>
      <w:r w:rsidR="00ED7D27" w:rsidRPr="00291C1E">
        <w:rPr>
          <w:sz w:val="22"/>
        </w:rPr>
        <w:t xml:space="preserve"> </w:t>
      </w:r>
      <w:r w:rsidR="00FB3071" w:rsidRPr="00291C1E">
        <w:rPr>
          <w:sz w:val="22"/>
        </w:rPr>
        <w:t>This more or less bring</w:t>
      </w:r>
      <w:r w:rsidR="00413282" w:rsidRPr="00291C1E">
        <w:rPr>
          <w:sz w:val="22"/>
        </w:rPr>
        <w:t xml:space="preserve">s the </w:t>
      </w:r>
      <w:r w:rsidR="00413282" w:rsidRPr="00291C1E">
        <w:rPr>
          <w:i/>
          <w:sz w:val="22"/>
        </w:rPr>
        <w:t>Bulletin</w:t>
      </w:r>
      <w:r w:rsidR="00FB3071" w:rsidRPr="00291C1E">
        <w:rPr>
          <w:sz w:val="22"/>
        </w:rPr>
        <w:t xml:space="preserve">s into line with the </w:t>
      </w:r>
      <w:r w:rsidR="00FB3071" w:rsidRPr="00291C1E">
        <w:rPr>
          <w:i/>
          <w:sz w:val="22"/>
        </w:rPr>
        <w:t xml:space="preserve">Virginia Woolf Miscellany </w:t>
      </w:r>
      <w:r w:rsidR="00FB3071" w:rsidRPr="00291C1E">
        <w:rPr>
          <w:sz w:val="22"/>
        </w:rPr>
        <w:t xml:space="preserve">and </w:t>
      </w:r>
      <w:r w:rsidR="00FB3071" w:rsidRPr="00291C1E">
        <w:rPr>
          <w:i/>
          <w:sz w:val="22"/>
        </w:rPr>
        <w:t>Woolf Studies Annual</w:t>
      </w:r>
      <w:r w:rsidR="00FB3071" w:rsidRPr="00291C1E">
        <w:rPr>
          <w:sz w:val="22"/>
        </w:rPr>
        <w:t>.</w:t>
      </w:r>
      <w:r w:rsidR="00ED7D27" w:rsidRPr="00291C1E">
        <w:rPr>
          <w:sz w:val="22"/>
        </w:rPr>
        <w:t xml:space="preserve"> </w:t>
      </w:r>
      <w:r w:rsidR="00FB3071" w:rsidRPr="00291C1E">
        <w:rPr>
          <w:sz w:val="22"/>
        </w:rPr>
        <w:t xml:space="preserve">However, owing to the specialised nature of the </w:t>
      </w:r>
      <w:r w:rsidR="00FB3071" w:rsidRPr="00291C1E">
        <w:rPr>
          <w:i/>
          <w:sz w:val="22"/>
        </w:rPr>
        <w:t>Bulletin</w:t>
      </w:r>
      <w:r w:rsidR="00FB3071" w:rsidRPr="00291C1E">
        <w:rPr>
          <w:sz w:val="22"/>
        </w:rPr>
        <w:t xml:space="preserve">, there is a need to devise an abbreviation system for Woolf’s works, which we have adapted from </w:t>
      </w:r>
      <w:r w:rsidR="00FB3071" w:rsidRPr="00291C1E">
        <w:rPr>
          <w:i/>
          <w:sz w:val="22"/>
        </w:rPr>
        <w:t>Woolf Studies Annual</w:t>
      </w:r>
      <w:r w:rsidR="00FB3071" w:rsidRPr="00291C1E">
        <w:rPr>
          <w:sz w:val="22"/>
        </w:rPr>
        <w:t>: see below.</w:t>
      </w:r>
    </w:p>
    <w:p w:rsidR="00390868" w:rsidRPr="00291C1E" w:rsidRDefault="00390868" w:rsidP="00291C1E">
      <w:pPr>
        <w:ind w:right="1134"/>
        <w:contextualSpacing/>
        <w:jc w:val="both"/>
        <w:rPr>
          <w:snapToGrid w:val="0"/>
          <w:sz w:val="22"/>
        </w:rPr>
      </w:pPr>
    </w:p>
    <w:p w:rsidR="00390868" w:rsidRPr="00291C1E" w:rsidRDefault="00390868" w:rsidP="00291C1E">
      <w:pPr>
        <w:ind w:right="1134"/>
        <w:contextualSpacing/>
        <w:jc w:val="both"/>
        <w:rPr>
          <w:snapToGrid w:val="0"/>
          <w:sz w:val="22"/>
        </w:rPr>
      </w:pPr>
    </w:p>
    <w:p w:rsidR="00390868" w:rsidRPr="00291C1E" w:rsidRDefault="003C447D" w:rsidP="00291C1E">
      <w:pPr>
        <w:ind w:right="1134"/>
        <w:contextualSpacing/>
        <w:jc w:val="both"/>
        <w:rPr>
          <w:snapToGrid w:val="0"/>
          <w:sz w:val="22"/>
        </w:rPr>
      </w:pPr>
      <w:r w:rsidRPr="00291C1E">
        <w:rPr>
          <w:b/>
          <w:snapToGrid w:val="0"/>
          <w:sz w:val="22"/>
        </w:rPr>
        <w:t xml:space="preserve">In the </w:t>
      </w:r>
      <w:r w:rsidR="00B25B90">
        <w:rPr>
          <w:b/>
          <w:snapToGrid w:val="0"/>
          <w:sz w:val="22"/>
        </w:rPr>
        <w:t>T</w:t>
      </w:r>
      <w:r w:rsidRPr="00291C1E">
        <w:rPr>
          <w:b/>
          <w:snapToGrid w:val="0"/>
          <w:sz w:val="22"/>
        </w:rPr>
        <w:t>ext</w:t>
      </w:r>
    </w:p>
    <w:p w:rsidR="00390868" w:rsidRPr="00291C1E" w:rsidRDefault="00C17EC9" w:rsidP="00291C1E">
      <w:pPr>
        <w:widowControl w:val="0"/>
        <w:ind w:left="284" w:right="1134" w:hanging="284"/>
        <w:contextualSpacing/>
        <w:jc w:val="both"/>
        <w:rPr>
          <w:snapToGrid w:val="0"/>
          <w:sz w:val="22"/>
        </w:rPr>
      </w:pPr>
      <w:r w:rsidRPr="00291C1E">
        <w:rPr>
          <w:snapToGrid w:val="0"/>
          <w:sz w:val="22"/>
        </w:rPr>
        <w:t>Omit ‘p.’ and ‘pp.’ from page references.</w:t>
      </w:r>
    </w:p>
    <w:p w:rsidR="00390868" w:rsidRPr="00291C1E" w:rsidRDefault="00C17EC9" w:rsidP="00291C1E">
      <w:pPr>
        <w:ind w:right="1134"/>
        <w:contextualSpacing/>
        <w:jc w:val="both"/>
        <w:rPr>
          <w:snapToGrid w:val="0"/>
          <w:sz w:val="22"/>
        </w:rPr>
      </w:pPr>
      <w:r w:rsidRPr="00291C1E">
        <w:rPr>
          <w:snapToGrid w:val="0"/>
          <w:sz w:val="22"/>
        </w:rPr>
        <w:t xml:space="preserve">Author’s name and page number(s) in </w:t>
      </w:r>
      <w:r w:rsidR="000B2CF6" w:rsidRPr="00291C1E">
        <w:rPr>
          <w:snapToGrid w:val="0"/>
          <w:sz w:val="22"/>
        </w:rPr>
        <w:t>parenthese</w:t>
      </w:r>
      <w:r w:rsidRPr="00291C1E">
        <w:rPr>
          <w:snapToGrid w:val="0"/>
          <w:sz w:val="22"/>
        </w:rPr>
        <w:t>s: (</w:t>
      </w:r>
      <w:proofErr w:type="spellStart"/>
      <w:r w:rsidRPr="00291C1E">
        <w:rPr>
          <w:snapToGrid w:val="0"/>
          <w:sz w:val="22"/>
        </w:rPr>
        <w:t>Quennell</w:t>
      </w:r>
      <w:proofErr w:type="spellEnd"/>
      <w:r w:rsidRPr="00291C1E">
        <w:rPr>
          <w:snapToGrid w:val="0"/>
          <w:sz w:val="22"/>
        </w:rPr>
        <w:t xml:space="preserve"> 15)</w:t>
      </w:r>
    </w:p>
    <w:p w:rsidR="00390868" w:rsidRPr="00291C1E" w:rsidRDefault="00C17EC9" w:rsidP="00291C1E">
      <w:pPr>
        <w:ind w:right="1134"/>
        <w:contextualSpacing/>
        <w:jc w:val="both"/>
        <w:rPr>
          <w:snapToGrid w:val="0"/>
          <w:sz w:val="22"/>
        </w:rPr>
      </w:pPr>
      <w:r w:rsidRPr="00291C1E">
        <w:rPr>
          <w:snapToGrid w:val="0"/>
          <w:sz w:val="22"/>
        </w:rPr>
        <w:t>Abbreviation of Woolf</w:t>
      </w:r>
      <w:r w:rsidR="00413282" w:rsidRPr="00291C1E">
        <w:rPr>
          <w:snapToGrid w:val="0"/>
          <w:sz w:val="22"/>
        </w:rPr>
        <w:t>’s</w:t>
      </w:r>
      <w:r w:rsidRPr="00291C1E">
        <w:rPr>
          <w:snapToGrid w:val="0"/>
          <w:sz w:val="22"/>
        </w:rPr>
        <w:t xml:space="preserve"> work and page number(s) in </w:t>
      </w:r>
      <w:r w:rsidR="000B2CF6" w:rsidRPr="00291C1E">
        <w:rPr>
          <w:snapToGrid w:val="0"/>
          <w:sz w:val="22"/>
        </w:rPr>
        <w:t>parenthese</w:t>
      </w:r>
      <w:r w:rsidRPr="00291C1E">
        <w:rPr>
          <w:snapToGrid w:val="0"/>
          <w:sz w:val="22"/>
        </w:rPr>
        <w:t>s: (</w:t>
      </w:r>
      <w:r w:rsidRPr="00291C1E">
        <w:rPr>
          <w:i/>
          <w:snapToGrid w:val="0"/>
          <w:sz w:val="22"/>
        </w:rPr>
        <w:t>AROO</w:t>
      </w:r>
      <w:r w:rsidRPr="00291C1E">
        <w:rPr>
          <w:snapToGrid w:val="0"/>
          <w:sz w:val="22"/>
        </w:rPr>
        <w:t xml:space="preserve"> 110)</w:t>
      </w:r>
    </w:p>
    <w:p w:rsidR="00390868" w:rsidRPr="00291C1E" w:rsidRDefault="00C17EC9" w:rsidP="00291C1E">
      <w:pPr>
        <w:ind w:left="284" w:right="1134" w:hanging="284"/>
        <w:contextualSpacing/>
        <w:jc w:val="both"/>
        <w:rPr>
          <w:snapToGrid w:val="0"/>
          <w:sz w:val="22"/>
        </w:rPr>
      </w:pPr>
      <w:r w:rsidRPr="00291C1E">
        <w:rPr>
          <w:snapToGrid w:val="0"/>
          <w:sz w:val="22"/>
        </w:rPr>
        <w:t xml:space="preserve">Abbreviation of Woolf’s </w:t>
      </w:r>
      <w:r w:rsidRPr="00291C1E">
        <w:rPr>
          <w:i/>
          <w:snapToGrid w:val="0"/>
          <w:sz w:val="22"/>
        </w:rPr>
        <w:t>Letters</w:t>
      </w:r>
      <w:r w:rsidRPr="00291C1E">
        <w:rPr>
          <w:snapToGrid w:val="0"/>
          <w:sz w:val="22"/>
        </w:rPr>
        <w:t xml:space="preserve">, including page number(s) in </w:t>
      </w:r>
      <w:r w:rsidR="000B2CF6" w:rsidRPr="00291C1E">
        <w:rPr>
          <w:snapToGrid w:val="0"/>
          <w:sz w:val="22"/>
        </w:rPr>
        <w:t>parenthese</w:t>
      </w:r>
      <w:r w:rsidRPr="00291C1E">
        <w:rPr>
          <w:snapToGrid w:val="0"/>
          <w:sz w:val="22"/>
        </w:rPr>
        <w:t>s: (</w:t>
      </w:r>
      <w:r w:rsidRPr="00291C1E">
        <w:rPr>
          <w:i/>
          <w:sz w:val="22"/>
        </w:rPr>
        <w:t>L</w:t>
      </w:r>
      <w:r w:rsidRPr="00291C1E">
        <w:rPr>
          <w:sz w:val="22"/>
        </w:rPr>
        <w:t>3 451–2</w:t>
      </w:r>
      <w:r w:rsidRPr="00291C1E">
        <w:rPr>
          <w:snapToGrid w:val="0"/>
          <w:sz w:val="22"/>
        </w:rPr>
        <w:t>)</w:t>
      </w:r>
      <w:r w:rsidR="00D77246" w:rsidRPr="00291C1E">
        <w:rPr>
          <w:snapToGrid w:val="0"/>
          <w:sz w:val="22"/>
        </w:rPr>
        <w:t xml:space="preserve">. If you have not already mentioned the date in the text, give the date </w:t>
      </w:r>
      <w:r w:rsidR="00421551" w:rsidRPr="00291C1E">
        <w:rPr>
          <w:snapToGrid w:val="0"/>
          <w:sz w:val="22"/>
        </w:rPr>
        <w:t>here also</w:t>
      </w:r>
      <w:r w:rsidR="00D77246" w:rsidRPr="00291C1E">
        <w:rPr>
          <w:snapToGrid w:val="0"/>
          <w:sz w:val="22"/>
        </w:rPr>
        <w:t>: (</w:t>
      </w:r>
      <w:r w:rsidR="00D77246" w:rsidRPr="00291C1E">
        <w:rPr>
          <w:i/>
          <w:sz w:val="22"/>
        </w:rPr>
        <w:t>L</w:t>
      </w:r>
      <w:r w:rsidR="00D77246" w:rsidRPr="00291C1E">
        <w:rPr>
          <w:sz w:val="22"/>
        </w:rPr>
        <w:t>3 451–2, 29 January [1928]</w:t>
      </w:r>
      <w:r w:rsidR="00D77246" w:rsidRPr="00291C1E">
        <w:rPr>
          <w:snapToGrid w:val="0"/>
          <w:sz w:val="22"/>
        </w:rPr>
        <w:t>)</w:t>
      </w:r>
    </w:p>
    <w:p w:rsidR="00390868" w:rsidRPr="00291C1E" w:rsidRDefault="00413282" w:rsidP="00291C1E">
      <w:pPr>
        <w:ind w:right="1134"/>
        <w:contextualSpacing/>
        <w:jc w:val="both"/>
        <w:rPr>
          <w:snapToGrid w:val="0"/>
          <w:sz w:val="22"/>
        </w:rPr>
      </w:pPr>
      <w:r w:rsidRPr="00291C1E">
        <w:rPr>
          <w:snapToGrid w:val="0"/>
          <w:sz w:val="22"/>
        </w:rPr>
        <w:t>Where more than one work by an author is cited, add date of publication: (Lee 1996 356)</w:t>
      </w:r>
    </w:p>
    <w:p w:rsidR="00390868" w:rsidRPr="00291C1E" w:rsidRDefault="00413282" w:rsidP="00291C1E">
      <w:pPr>
        <w:ind w:left="284" w:right="1134" w:hanging="284"/>
        <w:contextualSpacing/>
        <w:jc w:val="both"/>
        <w:rPr>
          <w:snapToGrid w:val="0"/>
          <w:sz w:val="22"/>
        </w:rPr>
      </w:pPr>
      <w:r w:rsidRPr="00291C1E">
        <w:rPr>
          <w:snapToGrid w:val="0"/>
          <w:sz w:val="22"/>
        </w:rPr>
        <w:t>Where more than one work published in the same year by an author is cited, add a letter of the alphabet to the date of publication: (Broughton 1987a 152)</w:t>
      </w:r>
    </w:p>
    <w:p w:rsidR="00390868" w:rsidRPr="00291C1E" w:rsidRDefault="00390868" w:rsidP="00291C1E">
      <w:pPr>
        <w:ind w:right="1134"/>
        <w:contextualSpacing/>
        <w:rPr>
          <w:snapToGrid w:val="0"/>
          <w:sz w:val="22"/>
        </w:rPr>
      </w:pPr>
    </w:p>
    <w:p w:rsidR="00390868" w:rsidRPr="00291C1E" w:rsidRDefault="00390868" w:rsidP="00291C1E">
      <w:pPr>
        <w:ind w:right="1134"/>
        <w:contextualSpacing/>
        <w:rPr>
          <w:snapToGrid w:val="0"/>
          <w:sz w:val="22"/>
        </w:rPr>
      </w:pPr>
    </w:p>
    <w:p w:rsidR="00390868" w:rsidRPr="00291C1E" w:rsidRDefault="003C447D" w:rsidP="00291C1E">
      <w:pPr>
        <w:ind w:right="1134"/>
        <w:contextualSpacing/>
        <w:rPr>
          <w:rFonts w:ascii="Times New Roman Bold" w:hAnsi="Times New Roman Bold"/>
          <w:b/>
          <w:caps/>
          <w:noProof/>
          <w:sz w:val="22"/>
        </w:rPr>
      </w:pPr>
      <w:r w:rsidRPr="00291C1E">
        <w:rPr>
          <w:rFonts w:ascii="Times New Roman Bold" w:hAnsi="Times New Roman Bold"/>
          <w:b/>
          <w:noProof/>
          <w:sz w:val="22"/>
        </w:rPr>
        <w:t xml:space="preserve">Abbreviations of Virginia Woolf’s </w:t>
      </w:r>
      <w:r w:rsidR="00B25B90">
        <w:rPr>
          <w:rFonts w:ascii="Times New Roman Bold" w:hAnsi="Times New Roman Bold"/>
          <w:b/>
          <w:noProof/>
          <w:sz w:val="22"/>
        </w:rPr>
        <w:t>W</w:t>
      </w:r>
      <w:r w:rsidRPr="00291C1E">
        <w:rPr>
          <w:rFonts w:ascii="Times New Roman Bold" w:hAnsi="Times New Roman Bold"/>
          <w:b/>
          <w:noProof/>
          <w:sz w:val="22"/>
        </w:rPr>
        <w:t>orks</w:t>
      </w:r>
      <w:r w:rsidR="00AE6E86" w:rsidRPr="00291C1E">
        <w:rPr>
          <w:rStyle w:val="FootnoteReference"/>
          <w:rFonts w:ascii="Times New Roman Bold" w:hAnsi="Times New Roman Bold"/>
          <w:b/>
          <w:noProof/>
          <w:sz w:val="22"/>
        </w:rPr>
        <w:footnoteReference w:id="2"/>
      </w:r>
    </w:p>
    <w:p w:rsidR="00390868" w:rsidRPr="00291C1E" w:rsidRDefault="00390868" w:rsidP="00291C1E">
      <w:pPr>
        <w:ind w:right="1134"/>
        <w:contextualSpacing/>
        <w:rPr>
          <w:noProof/>
          <w:sz w:val="22"/>
        </w:rPr>
      </w:pPr>
    </w:p>
    <w:p w:rsidR="00286102" w:rsidRPr="00291C1E" w:rsidRDefault="00286102" w:rsidP="00291C1E">
      <w:pPr>
        <w:ind w:right="1134"/>
        <w:rPr>
          <w:i/>
          <w:sz w:val="22"/>
        </w:rPr>
      </w:pPr>
      <w:r w:rsidRPr="00291C1E">
        <w:rPr>
          <w:i/>
          <w:sz w:val="22"/>
        </w:rPr>
        <w:t xml:space="preserve">AROO </w:t>
      </w:r>
      <w:r w:rsidRPr="00291C1E">
        <w:rPr>
          <w:i/>
          <w:sz w:val="22"/>
        </w:rPr>
        <w:tab/>
      </w:r>
      <w:r w:rsidRPr="00291C1E">
        <w:rPr>
          <w:i/>
          <w:sz w:val="22"/>
        </w:rPr>
        <w:tab/>
        <w:t xml:space="preserve">A Room of One’s Own </w:t>
      </w:r>
    </w:p>
    <w:p w:rsidR="00286102" w:rsidRPr="00291C1E" w:rsidRDefault="00286102" w:rsidP="00291C1E">
      <w:pPr>
        <w:ind w:right="1134"/>
        <w:rPr>
          <w:i/>
          <w:sz w:val="22"/>
        </w:rPr>
      </w:pPr>
      <w:r w:rsidRPr="00291C1E">
        <w:rPr>
          <w:i/>
          <w:sz w:val="22"/>
        </w:rPr>
        <w:t>BTA</w:t>
      </w:r>
      <w:r w:rsidRPr="00291C1E">
        <w:rPr>
          <w:i/>
          <w:sz w:val="22"/>
        </w:rPr>
        <w:tab/>
      </w:r>
      <w:r w:rsidRPr="00291C1E">
        <w:rPr>
          <w:i/>
          <w:sz w:val="22"/>
        </w:rPr>
        <w:tab/>
      </w:r>
      <w:proofErr w:type="gramStart"/>
      <w:r w:rsidRPr="00291C1E">
        <w:rPr>
          <w:i/>
          <w:sz w:val="22"/>
        </w:rPr>
        <w:t>Between</w:t>
      </w:r>
      <w:proofErr w:type="gramEnd"/>
      <w:r w:rsidRPr="00291C1E">
        <w:rPr>
          <w:i/>
          <w:sz w:val="22"/>
        </w:rPr>
        <w:t xml:space="preserve"> the Acts</w:t>
      </w:r>
    </w:p>
    <w:p w:rsidR="00286102" w:rsidRPr="00291C1E" w:rsidRDefault="00286102" w:rsidP="00291C1E">
      <w:pPr>
        <w:ind w:right="1134"/>
        <w:rPr>
          <w:i/>
          <w:sz w:val="22"/>
        </w:rPr>
      </w:pPr>
      <w:r w:rsidRPr="00291C1E">
        <w:rPr>
          <w:i/>
          <w:sz w:val="22"/>
        </w:rPr>
        <w:t>CR1</w:t>
      </w:r>
      <w:r w:rsidRPr="00291C1E">
        <w:rPr>
          <w:i/>
          <w:sz w:val="22"/>
        </w:rPr>
        <w:tab/>
      </w:r>
      <w:r w:rsidRPr="00291C1E">
        <w:rPr>
          <w:i/>
          <w:sz w:val="22"/>
        </w:rPr>
        <w:tab/>
      </w:r>
      <w:proofErr w:type="gramStart"/>
      <w:r w:rsidRPr="00291C1E">
        <w:rPr>
          <w:i/>
          <w:sz w:val="22"/>
        </w:rPr>
        <w:t>The</w:t>
      </w:r>
      <w:proofErr w:type="gramEnd"/>
      <w:r w:rsidRPr="00291C1E">
        <w:rPr>
          <w:i/>
          <w:sz w:val="22"/>
        </w:rPr>
        <w:t xml:space="preserve"> Common Reader </w:t>
      </w:r>
      <w:r w:rsidRPr="00291C1E">
        <w:rPr>
          <w:sz w:val="22"/>
        </w:rPr>
        <w:t>(London: Hogarth Press, 1925)</w:t>
      </w:r>
    </w:p>
    <w:p w:rsidR="00286102" w:rsidRPr="00291C1E" w:rsidRDefault="00286102" w:rsidP="00291C1E">
      <w:pPr>
        <w:ind w:left="1440" w:right="1134" w:hanging="1440"/>
        <w:rPr>
          <w:i/>
          <w:sz w:val="22"/>
        </w:rPr>
      </w:pPr>
      <w:r w:rsidRPr="00291C1E">
        <w:rPr>
          <w:i/>
          <w:sz w:val="22"/>
        </w:rPr>
        <w:t>CR2</w:t>
      </w:r>
      <w:r w:rsidRPr="00291C1E">
        <w:rPr>
          <w:i/>
          <w:sz w:val="22"/>
        </w:rPr>
        <w:tab/>
      </w:r>
      <w:proofErr w:type="gramStart"/>
      <w:r w:rsidRPr="00291C1E">
        <w:rPr>
          <w:i/>
          <w:sz w:val="22"/>
        </w:rPr>
        <w:t>The</w:t>
      </w:r>
      <w:proofErr w:type="gramEnd"/>
      <w:r w:rsidRPr="00291C1E">
        <w:rPr>
          <w:i/>
          <w:sz w:val="22"/>
        </w:rPr>
        <w:t xml:space="preserve"> Common Reader: Second Series </w:t>
      </w:r>
      <w:r w:rsidRPr="00291C1E">
        <w:rPr>
          <w:sz w:val="22"/>
        </w:rPr>
        <w:t>(London: Hogarth Press, 1932)</w:t>
      </w:r>
    </w:p>
    <w:p w:rsidR="00286102" w:rsidRPr="00291C1E" w:rsidRDefault="00286102" w:rsidP="00291C1E">
      <w:pPr>
        <w:ind w:right="1134"/>
        <w:rPr>
          <w:i/>
          <w:sz w:val="22"/>
        </w:rPr>
      </w:pPr>
      <w:r w:rsidRPr="00291C1E">
        <w:rPr>
          <w:i/>
          <w:sz w:val="22"/>
        </w:rPr>
        <w:t>CSF</w:t>
      </w:r>
      <w:r w:rsidRPr="00291C1E">
        <w:rPr>
          <w:i/>
          <w:sz w:val="22"/>
        </w:rPr>
        <w:tab/>
      </w:r>
      <w:r w:rsidRPr="00291C1E">
        <w:rPr>
          <w:i/>
          <w:sz w:val="22"/>
        </w:rPr>
        <w:tab/>
        <w:t>The Complete Shorter Fiction</w:t>
      </w:r>
    </w:p>
    <w:p w:rsidR="00286102" w:rsidRPr="00291C1E" w:rsidRDefault="00286102" w:rsidP="00291C1E">
      <w:pPr>
        <w:ind w:left="1440" w:right="1134" w:hanging="1440"/>
        <w:rPr>
          <w:sz w:val="22"/>
        </w:rPr>
      </w:pPr>
      <w:r w:rsidRPr="00291C1E">
        <w:rPr>
          <w:i/>
          <w:sz w:val="22"/>
        </w:rPr>
        <w:t>D</w:t>
      </w:r>
      <w:r w:rsidRPr="00291C1E">
        <w:rPr>
          <w:i/>
          <w:sz w:val="22"/>
        </w:rPr>
        <w:tab/>
        <w:t xml:space="preserve">The Diary of Virginia Woolf </w:t>
      </w:r>
      <w:r w:rsidRPr="00291C1E">
        <w:rPr>
          <w:sz w:val="22"/>
        </w:rPr>
        <w:t xml:space="preserve">(5 </w:t>
      </w:r>
      <w:proofErr w:type="spellStart"/>
      <w:r w:rsidRPr="00291C1E">
        <w:rPr>
          <w:sz w:val="22"/>
        </w:rPr>
        <w:t>vols</w:t>
      </w:r>
      <w:proofErr w:type="spellEnd"/>
      <w:r w:rsidRPr="00291C1E">
        <w:rPr>
          <w:sz w:val="22"/>
        </w:rPr>
        <w:t>), ed. Anne Olivier Bell (London: Hogarth Press, 1977–84)</w:t>
      </w:r>
    </w:p>
    <w:p w:rsidR="00286102" w:rsidRPr="00291C1E" w:rsidRDefault="00286102" w:rsidP="00291C1E">
      <w:pPr>
        <w:ind w:left="1440" w:right="1134" w:hanging="1440"/>
        <w:rPr>
          <w:i/>
          <w:sz w:val="22"/>
        </w:rPr>
      </w:pPr>
      <w:r w:rsidRPr="00291C1E">
        <w:rPr>
          <w:i/>
          <w:sz w:val="22"/>
        </w:rPr>
        <w:t>E</w:t>
      </w:r>
      <w:r w:rsidRPr="00291C1E">
        <w:rPr>
          <w:i/>
          <w:sz w:val="22"/>
        </w:rPr>
        <w:tab/>
      </w:r>
      <w:proofErr w:type="gramStart"/>
      <w:r w:rsidRPr="00291C1E">
        <w:rPr>
          <w:i/>
          <w:sz w:val="22"/>
        </w:rPr>
        <w:t>The</w:t>
      </w:r>
      <w:proofErr w:type="gramEnd"/>
      <w:r w:rsidRPr="00291C1E">
        <w:rPr>
          <w:i/>
          <w:sz w:val="22"/>
        </w:rPr>
        <w:t xml:space="preserve"> Essays of Virginia Woolf</w:t>
      </w:r>
      <w:r w:rsidRPr="00291C1E">
        <w:rPr>
          <w:sz w:val="22"/>
        </w:rPr>
        <w:t xml:space="preserve">, ed. Andrew </w:t>
      </w:r>
      <w:proofErr w:type="spellStart"/>
      <w:r w:rsidRPr="00291C1E">
        <w:rPr>
          <w:sz w:val="22"/>
        </w:rPr>
        <w:t>McNeillie</w:t>
      </w:r>
      <w:proofErr w:type="spellEnd"/>
      <w:r w:rsidRPr="00291C1E">
        <w:rPr>
          <w:sz w:val="22"/>
        </w:rPr>
        <w:t xml:space="preserve"> (</w:t>
      </w:r>
      <w:proofErr w:type="spellStart"/>
      <w:r w:rsidRPr="00291C1E">
        <w:rPr>
          <w:sz w:val="22"/>
        </w:rPr>
        <w:t>vols</w:t>
      </w:r>
      <w:proofErr w:type="spellEnd"/>
      <w:r w:rsidRPr="00291C1E">
        <w:rPr>
          <w:sz w:val="22"/>
        </w:rPr>
        <w:t xml:space="preserve"> 1–4) and Stuart N. Clarke (</w:t>
      </w:r>
      <w:proofErr w:type="spellStart"/>
      <w:r w:rsidRPr="00291C1E">
        <w:rPr>
          <w:sz w:val="22"/>
        </w:rPr>
        <w:t>vols</w:t>
      </w:r>
      <w:proofErr w:type="spellEnd"/>
      <w:r w:rsidRPr="00291C1E">
        <w:rPr>
          <w:sz w:val="22"/>
        </w:rPr>
        <w:t xml:space="preserve"> 5–6) (London: Hogarth Press, 1986–2011)</w:t>
      </w:r>
      <w:r w:rsidRPr="00291C1E">
        <w:rPr>
          <w:i/>
          <w:sz w:val="22"/>
        </w:rPr>
        <w:t xml:space="preserve"> </w:t>
      </w:r>
    </w:p>
    <w:p w:rsidR="00286102" w:rsidRPr="00291C1E" w:rsidRDefault="00286102" w:rsidP="00291C1E">
      <w:pPr>
        <w:ind w:right="1134"/>
        <w:rPr>
          <w:i/>
          <w:sz w:val="22"/>
        </w:rPr>
      </w:pPr>
      <w:r w:rsidRPr="00291C1E">
        <w:rPr>
          <w:i/>
          <w:sz w:val="22"/>
        </w:rPr>
        <w:t>F</w:t>
      </w:r>
      <w:r w:rsidRPr="00291C1E">
        <w:rPr>
          <w:i/>
          <w:sz w:val="22"/>
        </w:rPr>
        <w:tab/>
      </w:r>
      <w:r w:rsidRPr="00291C1E">
        <w:rPr>
          <w:i/>
          <w:sz w:val="22"/>
        </w:rPr>
        <w:tab/>
        <w:t>Flush: A Biography</w:t>
      </w:r>
    </w:p>
    <w:p w:rsidR="00286102" w:rsidRPr="00291C1E" w:rsidRDefault="00286102" w:rsidP="00291C1E">
      <w:pPr>
        <w:ind w:left="1440" w:right="1134" w:hanging="1440"/>
        <w:rPr>
          <w:sz w:val="22"/>
        </w:rPr>
      </w:pPr>
      <w:r w:rsidRPr="00291C1E">
        <w:rPr>
          <w:i/>
          <w:sz w:val="22"/>
        </w:rPr>
        <w:t>FR</w:t>
      </w:r>
      <w:r w:rsidRPr="00291C1E">
        <w:rPr>
          <w:i/>
          <w:sz w:val="22"/>
        </w:rPr>
        <w:tab/>
        <w:t>Freshwater</w:t>
      </w:r>
      <w:r w:rsidRPr="00291C1E">
        <w:rPr>
          <w:sz w:val="22"/>
        </w:rPr>
        <w:t xml:space="preserve">, ed. </w:t>
      </w:r>
      <w:proofErr w:type="spellStart"/>
      <w:r w:rsidRPr="00291C1E">
        <w:rPr>
          <w:sz w:val="22"/>
        </w:rPr>
        <w:t>Lucio</w:t>
      </w:r>
      <w:proofErr w:type="spellEnd"/>
      <w:r w:rsidRPr="00291C1E">
        <w:rPr>
          <w:sz w:val="22"/>
        </w:rPr>
        <w:t xml:space="preserve"> P. </w:t>
      </w:r>
      <w:proofErr w:type="spellStart"/>
      <w:r w:rsidRPr="00291C1E">
        <w:rPr>
          <w:sz w:val="22"/>
        </w:rPr>
        <w:t>Ruotolo</w:t>
      </w:r>
      <w:proofErr w:type="spellEnd"/>
      <w:r w:rsidRPr="00291C1E">
        <w:rPr>
          <w:sz w:val="22"/>
        </w:rPr>
        <w:t xml:space="preserve"> (London: Hogarth Press, 1976)</w:t>
      </w:r>
    </w:p>
    <w:p w:rsidR="00286102" w:rsidRPr="00291C1E" w:rsidRDefault="00286102" w:rsidP="00291C1E">
      <w:pPr>
        <w:ind w:left="1440" w:right="1134" w:hanging="1440"/>
        <w:rPr>
          <w:sz w:val="22"/>
        </w:rPr>
      </w:pPr>
      <w:r w:rsidRPr="00291C1E">
        <w:rPr>
          <w:i/>
          <w:sz w:val="22"/>
        </w:rPr>
        <w:t>HH</w:t>
      </w:r>
      <w:r w:rsidRPr="00291C1E">
        <w:rPr>
          <w:i/>
          <w:sz w:val="22"/>
        </w:rPr>
        <w:tab/>
        <w:t xml:space="preserve">A Haunted House and Other Short Stories </w:t>
      </w:r>
      <w:r w:rsidRPr="00291C1E">
        <w:rPr>
          <w:sz w:val="22"/>
        </w:rPr>
        <w:t>(London: Hogarth Press, 1943)</w:t>
      </w:r>
    </w:p>
    <w:p w:rsidR="00286102" w:rsidRPr="00291C1E" w:rsidRDefault="00286102" w:rsidP="00291C1E">
      <w:pPr>
        <w:ind w:right="1134"/>
        <w:rPr>
          <w:i/>
          <w:sz w:val="22"/>
        </w:rPr>
      </w:pPr>
      <w:r w:rsidRPr="00291C1E">
        <w:rPr>
          <w:i/>
          <w:sz w:val="22"/>
        </w:rPr>
        <w:t>JR</w:t>
      </w:r>
      <w:r w:rsidRPr="00291C1E">
        <w:rPr>
          <w:i/>
          <w:sz w:val="22"/>
        </w:rPr>
        <w:tab/>
      </w:r>
      <w:r w:rsidRPr="00291C1E">
        <w:rPr>
          <w:i/>
          <w:sz w:val="22"/>
        </w:rPr>
        <w:tab/>
        <w:t>Jacob’s Room</w:t>
      </w:r>
    </w:p>
    <w:p w:rsidR="00286102" w:rsidRPr="00291C1E" w:rsidRDefault="00286102" w:rsidP="00291C1E">
      <w:pPr>
        <w:ind w:left="1440" w:right="1134" w:hanging="1440"/>
        <w:rPr>
          <w:i/>
          <w:sz w:val="22"/>
        </w:rPr>
      </w:pPr>
      <w:r w:rsidRPr="00291C1E">
        <w:rPr>
          <w:i/>
          <w:sz w:val="22"/>
        </w:rPr>
        <w:lastRenderedPageBreak/>
        <w:t>L</w:t>
      </w:r>
      <w:r w:rsidRPr="00291C1E">
        <w:rPr>
          <w:i/>
          <w:sz w:val="22"/>
        </w:rPr>
        <w:tab/>
        <w:t xml:space="preserve">The Letters of Virginia Woolf </w:t>
      </w:r>
      <w:r w:rsidRPr="00291C1E">
        <w:rPr>
          <w:sz w:val="22"/>
        </w:rPr>
        <w:t xml:space="preserve">(6 </w:t>
      </w:r>
      <w:proofErr w:type="spellStart"/>
      <w:r w:rsidRPr="00291C1E">
        <w:rPr>
          <w:sz w:val="22"/>
        </w:rPr>
        <w:t>vols</w:t>
      </w:r>
      <w:proofErr w:type="spellEnd"/>
      <w:r w:rsidRPr="00291C1E">
        <w:rPr>
          <w:sz w:val="22"/>
        </w:rPr>
        <w:t xml:space="preserve">), ed. Nigel Nicolson and Joanne </w:t>
      </w:r>
      <w:proofErr w:type="spellStart"/>
      <w:r w:rsidRPr="00291C1E">
        <w:rPr>
          <w:sz w:val="22"/>
        </w:rPr>
        <w:t>Trautmann</w:t>
      </w:r>
      <w:proofErr w:type="spellEnd"/>
      <w:r w:rsidRPr="00291C1E">
        <w:rPr>
          <w:sz w:val="22"/>
        </w:rPr>
        <w:t xml:space="preserve"> (London: Hogarth Press, 1975–80)</w:t>
      </w:r>
      <w:r w:rsidRPr="00291C1E">
        <w:rPr>
          <w:i/>
          <w:sz w:val="22"/>
        </w:rPr>
        <w:t xml:space="preserve"> </w:t>
      </w:r>
    </w:p>
    <w:p w:rsidR="00286102" w:rsidRPr="00291C1E" w:rsidRDefault="00286102" w:rsidP="00291C1E">
      <w:pPr>
        <w:ind w:right="1134"/>
        <w:rPr>
          <w:i/>
          <w:sz w:val="22"/>
        </w:rPr>
      </w:pPr>
      <w:r w:rsidRPr="00291C1E">
        <w:rPr>
          <w:i/>
          <w:sz w:val="22"/>
        </w:rPr>
        <w:t>MD</w:t>
      </w:r>
      <w:r w:rsidRPr="00291C1E">
        <w:rPr>
          <w:i/>
          <w:sz w:val="22"/>
        </w:rPr>
        <w:tab/>
      </w:r>
      <w:r w:rsidRPr="00291C1E">
        <w:rPr>
          <w:i/>
          <w:sz w:val="22"/>
        </w:rPr>
        <w:tab/>
        <w:t xml:space="preserve">Mrs. Dalloway </w:t>
      </w:r>
    </w:p>
    <w:p w:rsidR="00286102" w:rsidRPr="00291C1E" w:rsidRDefault="00286102" w:rsidP="00291C1E">
      <w:pPr>
        <w:ind w:left="1440" w:right="1134" w:hanging="1440"/>
        <w:rPr>
          <w:sz w:val="22"/>
        </w:rPr>
      </w:pPr>
      <w:r w:rsidRPr="00291C1E">
        <w:rPr>
          <w:i/>
          <w:sz w:val="22"/>
        </w:rPr>
        <w:t>MEL</w:t>
      </w:r>
      <w:r w:rsidRPr="00291C1E">
        <w:rPr>
          <w:i/>
          <w:sz w:val="22"/>
        </w:rPr>
        <w:tab/>
      </w:r>
      <w:proofErr w:type="spellStart"/>
      <w:r w:rsidRPr="00291C1E">
        <w:rPr>
          <w:i/>
          <w:sz w:val="22"/>
        </w:rPr>
        <w:t>Melymbrosia</w:t>
      </w:r>
      <w:proofErr w:type="spellEnd"/>
      <w:r w:rsidRPr="00291C1E">
        <w:rPr>
          <w:sz w:val="22"/>
        </w:rPr>
        <w:t xml:space="preserve">, ed. Louise A. </w:t>
      </w:r>
      <w:proofErr w:type="spellStart"/>
      <w:r w:rsidRPr="00291C1E">
        <w:rPr>
          <w:sz w:val="22"/>
        </w:rPr>
        <w:t>DeSalvo</w:t>
      </w:r>
      <w:proofErr w:type="spellEnd"/>
      <w:r w:rsidRPr="00291C1E">
        <w:rPr>
          <w:sz w:val="22"/>
        </w:rPr>
        <w:t xml:space="preserve"> (New York: New York Public Library, 1982)</w:t>
      </w:r>
    </w:p>
    <w:p w:rsidR="00286102" w:rsidRPr="00291C1E" w:rsidRDefault="00286102" w:rsidP="00291C1E">
      <w:pPr>
        <w:ind w:left="1440" w:right="1134" w:hanging="1440"/>
        <w:rPr>
          <w:sz w:val="22"/>
        </w:rPr>
      </w:pPr>
      <w:r w:rsidRPr="00291C1E">
        <w:rPr>
          <w:i/>
          <w:sz w:val="22"/>
        </w:rPr>
        <w:t>MOB</w:t>
      </w:r>
      <w:r w:rsidRPr="00291C1E">
        <w:rPr>
          <w:i/>
          <w:sz w:val="22"/>
        </w:rPr>
        <w:tab/>
        <w:t>Moments of Being</w:t>
      </w:r>
      <w:r w:rsidRPr="00291C1E">
        <w:rPr>
          <w:sz w:val="22"/>
        </w:rPr>
        <w:t xml:space="preserve">, ed. Jeanne </w:t>
      </w:r>
      <w:proofErr w:type="spellStart"/>
      <w:r w:rsidRPr="00291C1E">
        <w:rPr>
          <w:sz w:val="22"/>
        </w:rPr>
        <w:t>Schulkind</w:t>
      </w:r>
      <w:proofErr w:type="spellEnd"/>
      <w:r w:rsidRPr="00291C1E">
        <w:rPr>
          <w:sz w:val="22"/>
        </w:rPr>
        <w:t xml:space="preserve"> (London: Hogarth Press, 2nd edition, 1985)</w:t>
      </w:r>
    </w:p>
    <w:p w:rsidR="00286102" w:rsidRPr="00291C1E" w:rsidRDefault="00286102" w:rsidP="00291C1E">
      <w:pPr>
        <w:ind w:right="1134"/>
        <w:rPr>
          <w:sz w:val="22"/>
        </w:rPr>
      </w:pPr>
      <w:r w:rsidRPr="00291C1E">
        <w:rPr>
          <w:i/>
          <w:sz w:val="22"/>
        </w:rPr>
        <w:t>MT</w:t>
      </w:r>
      <w:r w:rsidRPr="00291C1E">
        <w:rPr>
          <w:i/>
          <w:sz w:val="22"/>
        </w:rPr>
        <w:tab/>
      </w:r>
      <w:r w:rsidRPr="00291C1E">
        <w:rPr>
          <w:i/>
          <w:sz w:val="22"/>
        </w:rPr>
        <w:tab/>
        <w:t xml:space="preserve">Monday or Tuesday </w:t>
      </w:r>
      <w:r w:rsidRPr="00291C1E">
        <w:rPr>
          <w:sz w:val="22"/>
        </w:rPr>
        <w:t>(Richmond: Hogarth Press, 1921)</w:t>
      </w:r>
    </w:p>
    <w:p w:rsidR="00286102" w:rsidRPr="00291C1E" w:rsidRDefault="00286102" w:rsidP="00291C1E">
      <w:pPr>
        <w:ind w:right="1134"/>
        <w:rPr>
          <w:i/>
          <w:sz w:val="22"/>
        </w:rPr>
      </w:pPr>
      <w:r w:rsidRPr="00291C1E">
        <w:rPr>
          <w:i/>
          <w:sz w:val="22"/>
        </w:rPr>
        <w:t>ND</w:t>
      </w:r>
      <w:r w:rsidRPr="00291C1E">
        <w:rPr>
          <w:i/>
          <w:sz w:val="22"/>
        </w:rPr>
        <w:tab/>
      </w:r>
      <w:r w:rsidRPr="00291C1E">
        <w:rPr>
          <w:i/>
          <w:sz w:val="22"/>
        </w:rPr>
        <w:tab/>
        <w:t xml:space="preserve">Night and Day </w:t>
      </w:r>
    </w:p>
    <w:p w:rsidR="00286102" w:rsidRPr="00291C1E" w:rsidRDefault="00286102" w:rsidP="00291C1E">
      <w:pPr>
        <w:ind w:right="1134"/>
        <w:rPr>
          <w:i/>
          <w:sz w:val="22"/>
        </w:rPr>
      </w:pPr>
      <w:r w:rsidRPr="00291C1E">
        <w:rPr>
          <w:i/>
          <w:sz w:val="22"/>
        </w:rPr>
        <w:t>O</w:t>
      </w:r>
      <w:r w:rsidRPr="00291C1E">
        <w:rPr>
          <w:i/>
          <w:sz w:val="22"/>
        </w:rPr>
        <w:tab/>
      </w:r>
      <w:r w:rsidRPr="00291C1E">
        <w:rPr>
          <w:i/>
          <w:sz w:val="22"/>
        </w:rPr>
        <w:tab/>
      </w:r>
      <w:proofErr w:type="spellStart"/>
      <w:r w:rsidRPr="00291C1E">
        <w:rPr>
          <w:i/>
          <w:sz w:val="22"/>
        </w:rPr>
        <w:t>Orlando</w:t>
      </w:r>
      <w:proofErr w:type="spellEnd"/>
      <w:r w:rsidRPr="00291C1E">
        <w:rPr>
          <w:i/>
          <w:sz w:val="22"/>
        </w:rPr>
        <w:t>: A Biography</w:t>
      </w:r>
    </w:p>
    <w:p w:rsidR="00286102" w:rsidRPr="00291C1E" w:rsidRDefault="00286102" w:rsidP="00291C1E">
      <w:pPr>
        <w:ind w:left="1440" w:right="1134" w:hanging="1440"/>
        <w:rPr>
          <w:sz w:val="22"/>
        </w:rPr>
      </w:pPr>
      <w:r w:rsidRPr="00291C1E">
        <w:rPr>
          <w:i/>
          <w:sz w:val="22"/>
        </w:rPr>
        <w:t>P</w:t>
      </w:r>
      <w:r w:rsidRPr="00291C1E">
        <w:rPr>
          <w:i/>
          <w:sz w:val="22"/>
        </w:rPr>
        <w:tab/>
        <w:t xml:space="preserve">The </w:t>
      </w:r>
      <w:proofErr w:type="spellStart"/>
      <w:r w:rsidRPr="00291C1E">
        <w:rPr>
          <w:i/>
          <w:sz w:val="22"/>
        </w:rPr>
        <w:t>Pargiters</w:t>
      </w:r>
      <w:proofErr w:type="spellEnd"/>
      <w:r w:rsidRPr="00291C1E">
        <w:rPr>
          <w:sz w:val="22"/>
        </w:rPr>
        <w:t xml:space="preserve">, ed. Mitchell A. </w:t>
      </w:r>
      <w:proofErr w:type="spellStart"/>
      <w:r w:rsidRPr="00291C1E">
        <w:rPr>
          <w:sz w:val="22"/>
        </w:rPr>
        <w:t>Leaska</w:t>
      </w:r>
      <w:proofErr w:type="spellEnd"/>
      <w:r w:rsidRPr="00291C1E">
        <w:rPr>
          <w:sz w:val="22"/>
        </w:rPr>
        <w:t xml:space="preserve"> (London: Hogarth Press, 1978)</w:t>
      </w:r>
    </w:p>
    <w:p w:rsidR="00286102" w:rsidRPr="00291C1E" w:rsidRDefault="00286102" w:rsidP="00291C1E">
      <w:pPr>
        <w:ind w:right="1134"/>
        <w:rPr>
          <w:i/>
          <w:sz w:val="22"/>
        </w:rPr>
      </w:pPr>
      <w:r w:rsidRPr="00291C1E">
        <w:rPr>
          <w:i/>
          <w:sz w:val="22"/>
        </w:rPr>
        <w:t>PA</w:t>
      </w:r>
      <w:r w:rsidRPr="00291C1E">
        <w:rPr>
          <w:i/>
          <w:sz w:val="22"/>
        </w:rPr>
        <w:tab/>
      </w:r>
      <w:r w:rsidRPr="00291C1E">
        <w:rPr>
          <w:i/>
          <w:sz w:val="22"/>
        </w:rPr>
        <w:tab/>
        <w:t xml:space="preserve">A Passionate Apprentice </w:t>
      </w:r>
    </w:p>
    <w:p w:rsidR="00286102" w:rsidRPr="00291C1E" w:rsidRDefault="00286102" w:rsidP="00291C1E">
      <w:pPr>
        <w:ind w:right="1134"/>
        <w:rPr>
          <w:i/>
          <w:sz w:val="22"/>
        </w:rPr>
      </w:pPr>
      <w:r w:rsidRPr="00291C1E">
        <w:rPr>
          <w:i/>
          <w:sz w:val="22"/>
        </w:rPr>
        <w:t>RF</w:t>
      </w:r>
      <w:r w:rsidRPr="00291C1E">
        <w:rPr>
          <w:i/>
          <w:sz w:val="22"/>
        </w:rPr>
        <w:tab/>
      </w:r>
      <w:r w:rsidRPr="00291C1E">
        <w:rPr>
          <w:i/>
          <w:sz w:val="22"/>
        </w:rPr>
        <w:tab/>
        <w:t xml:space="preserve">Roger Fry: A Biography </w:t>
      </w:r>
    </w:p>
    <w:p w:rsidR="00286102" w:rsidRPr="00291C1E" w:rsidRDefault="00286102" w:rsidP="00291C1E">
      <w:pPr>
        <w:ind w:right="1134"/>
        <w:rPr>
          <w:i/>
          <w:sz w:val="22"/>
        </w:rPr>
      </w:pPr>
      <w:r w:rsidRPr="00291C1E">
        <w:rPr>
          <w:i/>
          <w:sz w:val="22"/>
        </w:rPr>
        <w:t>TG</w:t>
      </w:r>
      <w:r w:rsidRPr="00291C1E">
        <w:rPr>
          <w:i/>
          <w:sz w:val="22"/>
        </w:rPr>
        <w:tab/>
      </w:r>
      <w:r w:rsidRPr="00291C1E">
        <w:rPr>
          <w:i/>
          <w:sz w:val="22"/>
        </w:rPr>
        <w:tab/>
        <w:t xml:space="preserve">Three Guineas </w:t>
      </w:r>
    </w:p>
    <w:p w:rsidR="00286102" w:rsidRPr="00291C1E" w:rsidRDefault="00286102" w:rsidP="00291C1E">
      <w:pPr>
        <w:ind w:right="1134"/>
        <w:rPr>
          <w:i/>
          <w:sz w:val="22"/>
        </w:rPr>
      </w:pPr>
      <w:r w:rsidRPr="00291C1E">
        <w:rPr>
          <w:i/>
          <w:sz w:val="22"/>
        </w:rPr>
        <w:t>TTL</w:t>
      </w:r>
      <w:r w:rsidRPr="00291C1E">
        <w:rPr>
          <w:i/>
          <w:sz w:val="22"/>
        </w:rPr>
        <w:tab/>
      </w:r>
      <w:r w:rsidRPr="00291C1E">
        <w:rPr>
          <w:i/>
          <w:sz w:val="22"/>
        </w:rPr>
        <w:tab/>
      </w:r>
      <w:proofErr w:type="gramStart"/>
      <w:r w:rsidRPr="00291C1E">
        <w:rPr>
          <w:i/>
          <w:sz w:val="22"/>
        </w:rPr>
        <w:t>To</w:t>
      </w:r>
      <w:proofErr w:type="gramEnd"/>
      <w:r w:rsidRPr="00291C1E">
        <w:rPr>
          <w:i/>
          <w:sz w:val="22"/>
        </w:rPr>
        <w:t xml:space="preserve"> the Lighthouse </w:t>
      </w:r>
    </w:p>
    <w:p w:rsidR="00286102" w:rsidRPr="00291C1E" w:rsidRDefault="00286102" w:rsidP="00291C1E">
      <w:pPr>
        <w:ind w:right="1134"/>
        <w:rPr>
          <w:i/>
          <w:sz w:val="22"/>
        </w:rPr>
      </w:pPr>
      <w:r w:rsidRPr="00291C1E">
        <w:rPr>
          <w:i/>
          <w:sz w:val="22"/>
        </w:rPr>
        <w:t>TW</w:t>
      </w:r>
      <w:r w:rsidRPr="00291C1E">
        <w:rPr>
          <w:i/>
          <w:sz w:val="22"/>
        </w:rPr>
        <w:tab/>
      </w:r>
      <w:r w:rsidRPr="00291C1E">
        <w:rPr>
          <w:i/>
          <w:sz w:val="22"/>
        </w:rPr>
        <w:tab/>
      </w:r>
      <w:proofErr w:type="gramStart"/>
      <w:r w:rsidRPr="00291C1E">
        <w:rPr>
          <w:i/>
          <w:sz w:val="22"/>
        </w:rPr>
        <w:t>The</w:t>
      </w:r>
      <w:proofErr w:type="gramEnd"/>
      <w:r w:rsidRPr="00291C1E">
        <w:rPr>
          <w:i/>
          <w:sz w:val="22"/>
        </w:rPr>
        <w:t xml:space="preserve"> Waves</w:t>
      </w:r>
    </w:p>
    <w:p w:rsidR="00286102" w:rsidRPr="00291C1E" w:rsidRDefault="00286102" w:rsidP="00291C1E">
      <w:pPr>
        <w:ind w:right="1134"/>
        <w:rPr>
          <w:i/>
          <w:sz w:val="22"/>
        </w:rPr>
      </w:pPr>
      <w:r w:rsidRPr="00291C1E">
        <w:rPr>
          <w:i/>
          <w:sz w:val="22"/>
        </w:rPr>
        <w:t>TY</w:t>
      </w:r>
      <w:r w:rsidRPr="00291C1E">
        <w:rPr>
          <w:i/>
          <w:sz w:val="22"/>
        </w:rPr>
        <w:tab/>
      </w:r>
      <w:r w:rsidRPr="00291C1E">
        <w:rPr>
          <w:i/>
          <w:sz w:val="22"/>
        </w:rPr>
        <w:tab/>
      </w:r>
      <w:proofErr w:type="gramStart"/>
      <w:r w:rsidRPr="00291C1E">
        <w:rPr>
          <w:i/>
          <w:sz w:val="22"/>
        </w:rPr>
        <w:t>The</w:t>
      </w:r>
      <w:proofErr w:type="gramEnd"/>
      <w:r w:rsidRPr="00291C1E">
        <w:rPr>
          <w:i/>
          <w:sz w:val="22"/>
        </w:rPr>
        <w:t xml:space="preserve"> Years</w:t>
      </w:r>
    </w:p>
    <w:p w:rsidR="00286102" w:rsidRPr="00291C1E" w:rsidRDefault="00286102" w:rsidP="00291C1E">
      <w:pPr>
        <w:ind w:left="1418" w:right="1134" w:hanging="1418"/>
        <w:rPr>
          <w:sz w:val="22"/>
        </w:rPr>
      </w:pPr>
      <w:r w:rsidRPr="00291C1E">
        <w:rPr>
          <w:i/>
          <w:sz w:val="22"/>
        </w:rPr>
        <w:t>UL</w:t>
      </w:r>
      <w:r w:rsidRPr="00291C1E">
        <w:rPr>
          <w:i/>
          <w:sz w:val="22"/>
        </w:rPr>
        <w:tab/>
      </w:r>
      <w:r w:rsidRPr="00291C1E">
        <w:rPr>
          <w:i/>
          <w:sz w:val="22"/>
        </w:rPr>
        <w:tab/>
      </w:r>
      <w:proofErr w:type="gramStart"/>
      <w:r w:rsidRPr="00291C1E">
        <w:rPr>
          <w:i/>
          <w:sz w:val="22"/>
        </w:rPr>
        <w:t>The</w:t>
      </w:r>
      <w:proofErr w:type="gramEnd"/>
      <w:r w:rsidRPr="00291C1E">
        <w:rPr>
          <w:i/>
          <w:sz w:val="22"/>
        </w:rPr>
        <w:t xml:space="preserve"> Uncollected Letters of Virginia Woolf</w:t>
      </w:r>
      <w:r w:rsidRPr="00291C1E">
        <w:rPr>
          <w:sz w:val="22"/>
        </w:rPr>
        <w:t>, ed. Stephen Barkway and Stuart N. Clarke (Edinburgh: Edinburgh University Press, 2025)</w:t>
      </w:r>
    </w:p>
    <w:p w:rsidR="00286102" w:rsidRPr="00291C1E" w:rsidRDefault="00286102" w:rsidP="00291C1E">
      <w:pPr>
        <w:ind w:right="1134"/>
        <w:rPr>
          <w:b/>
          <w:snapToGrid w:val="0"/>
          <w:sz w:val="22"/>
        </w:rPr>
      </w:pPr>
      <w:r w:rsidRPr="00291C1E">
        <w:rPr>
          <w:i/>
          <w:sz w:val="22"/>
        </w:rPr>
        <w:t>VO</w:t>
      </w:r>
      <w:r w:rsidRPr="00291C1E">
        <w:rPr>
          <w:i/>
          <w:sz w:val="22"/>
        </w:rPr>
        <w:tab/>
      </w:r>
      <w:r w:rsidRPr="00291C1E">
        <w:rPr>
          <w:i/>
          <w:sz w:val="22"/>
        </w:rPr>
        <w:tab/>
      </w:r>
      <w:proofErr w:type="gramStart"/>
      <w:r w:rsidRPr="00291C1E">
        <w:rPr>
          <w:i/>
          <w:sz w:val="22"/>
        </w:rPr>
        <w:t>The</w:t>
      </w:r>
      <w:proofErr w:type="gramEnd"/>
      <w:r w:rsidRPr="00291C1E">
        <w:rPr>
          <w:i/>
          <w:sz w:val="22"/>
        </w:rPr>
        <w:t xml:space="preserve"> Voyage Out</w:t>
      </w:r>
    </w:p>
    <w:p w:rsidR="009B647D" w:rsidRPr="00291C1E" w:rsidRDefault="009B647D" w:rsidP="00291C1E">
      <w:pPr>
        <w:widowControl w:val="0"/>
        <w:ind w:right="1134"/>
        <w:contextualSpacing/>
        <w:jc w:val="center"/>
        <w:rPr>
          <w:noProof/>
          <w:sz w:val="22"/>
        </w:rPr>
      </w:pPr>
    </w:p>
    <w:p w:rsidR="009B647D" w:rsidRPr="00291C1E" w:rsidRDefault="009B647D" w:rsidP="00291C1E">
      <w:pPr>
        <w:widowControl w:val="0"/>
        <w:ind w:right="1134"/>
        <w:contextualSpacing/>
        <w:jc w:val="center"/>
        <w:rPr>
          <w:noProof/>
          <w:sz w:val="22"/>
        </w:rPr>
      </w:pPr>
    </w:p>
    <w:p w:rsidR="00565863" w:rsidRPr="00291C1E" w:rsidRDefault="00C26758" w:rsidP="00291C1E">
      <w:pPr>
        <w:widowControl w:val="0"/>
        <w:ind w:right="1134"/>
        <w:contextualSpacing/>
        <w:jc w:val="center"/>
        <w:rPr>
          <w:b/>
          <w:snapToGrid w:val="0"/>
          <w:sz w:val="24"/>
        </w:rPr>
      </w:pPr>
      <w:r w:rsidRPr="00291C1E">
        <w:rPr>
          <w:b/>
          <w:snapToGrid w:val="0"/>
          <w:sz w:val="24"/>
        </w:rPr>
        <w:t>WORKS CITED SECTION: EXAMPLES</w:t>
      </w:r>
    </w:p>
    <w:p w:rsidR="00565863" w:rsidRPr="00291C1E" w:rsidRDefault="00565863" w:rsidP="00291C1E">
      <w:pPr>
        <w:widowControl w:val="0"/>
        <w:ind w:right="1134"/>
        <w:contextualSpacing/>
        <w:jc w:val="both"/>
        <w:rPr>
          <w:snapToGrid w:val="0"/>
          <w:sz w:val="22"/>
        </w:rPr>
      </w:pPr>
    </w:p>
    <w:p w:rsidR="00390868" w:rsidRPr="00291C1E" w:rsidRDefault="00E1365B" w:rsidP="00291C1E">
      <w:pPr>
        <w:widowControl w:val="0"/>
        <w:ind w:right="1134"/>
        <w:contextualSpacing/>
        <w:jc w:val="both"/>
        <w:rPr>
          <w:b/>
          <w:snapToGrid w:val="0"/>
          <w:sz w:val="22"/>
        </w:rPr>
      </w:pPr>
      <w:r w:rsidRPr="00291C1E">
        <w:rPr>
          <w:b/>
          <w:snapToGrid w:val="0"/>
          <w:sz w:val="22"/>
        </w:rPr>
        <w:t>Book</w:t>
      </w:r>
    </w:p>
    <w:p w:rsidR="00ED71B0" w:rsidRPr="00291C1E" w:rsidRDefault="00ED71B0" w:rsidP="00291C1E">
      <w:pPr>
        <w:ind w:left="284" w:right="1134" w:hanging="284"/>
        <w:jc w:val="both"/>
        <w:rPr>
          <w:sz w:val="22"/>
          <w:lang w:val="en-US"/>
        </w:rPr>
      </w:pPr>
      <w:r w:rsidRPr="00291C1E">
        <w:rPr>
          <w:sz w:val="22"/>
          <w:lang w:val="en-US"/>
        </w:rPr>
        <w:t xml:space="preserve">Lee, Hermione. </w:t>
      </w:r>
      <w:r w:rsidRPr="00291C1E">
        <w:rPr>
          <w:i/>
          <w:iCs/>
          <w:sz w:val="22"/>
          <w:lang w:val="en-US"/>
        </w:rPr>
        <w:t>Virginia Woolf</w:t>
      </w:r>
      <w:r w:rsidRPr="00291C1E">
        <w:rPr>
          <w:sz w:val="22"/>
          <w:lang w:val="en-US"/>
        </w:rPr>
        <w:t xml:space="preserve">. London: </w:t>
      </w:r>
      <w:proofErr w:type="spellStart"/>
      <w:r w:rsidRPr="00291C1E">
        <w:rPr>
          <w:sz w:val="22"/>
          <w:lang w:val="en-US"/>
        </w:rPr>
        <w:t>Chatto</w:t>
      </w:r>
      <w:proofErr w:type="spellEnd"/>
      <w:r w:rsidRPr="00291C1E">
        <w:rPr>
          <w:sz w:val="22"/>
          <w:lang w:val="en-US"/>
        </w:rPr>
        <w:t xml:space="preserve"> &amp; </w:t>
      </w:r>
      <w:proofErr w:type="spellStart"/>
      <w:r w:rsidRPr="00291C1E">
        <w:rPr>
          <w:sz w:val="22"/>
          <w:lang w:val="en-US"/>
        </w:rPr>
        <w:t>Windus</w:t>
      </w:r>
      <w:proofErr w:type="spellEnd"/>
      <w:r w:rsidRPr="00291C1E">
        <w:rPr>
          <w:sz w:val="22"/>
          <w:lang w:val="en-US"/>
        </w:rPr>
        <w:t>, 1996.</w:t>
      </w:r>
    </w:p>
    <w:p w:rsidR="00390868" w:rsidRPr="00291C1E" w:rsidRDefault="00E1365B" w:rsidP="00291C1E">
      <w:pPr>
        <w:ind w:left="284" w:right="1134" w:hanging="284"/>
        <w:contextualSpacing/>
        <w:jc w:val="both"/>
        <w:rPr>
          <w:sz w:val="22"/>
        </w:rPr>
      </w:pPr>
      <w:proofErr w:type="spellStart"/>
      <w:r w:rsidRPr="00291C1E">
        <w:rPr>
          <w:sz w:val="22"/>
        </w:rPr>
        <w:t>Quennell</w:t>
      </w:r>
      <w:proofErr w:type="spellEnd"/>
      <w:r w:rsidRPr="00291C1E">
        <w:rPr>
          <w:sz w:val="22"/>
        </w:rPr>
        <w:t>, Peter.</w:t>
      </w:r>
      <w:r w:rsidR="00ED7D27" w:rsidRPr="00291C1E">
        <w:rPr>
          <w:sz w:val="22"/>
        </w:rPr>
        <w:t xml:space="preserve"> </w:t>
      </w:r>
      <w:proofErr w:type="gramStart"/>
      <w:r w:rsidRPr="00291C1E">
        <w:rPr>
          <w:i/>
          <w:sz w:val="22"/>
        </w:rPr>
        <w:t>A Letter to Mrs. Virginia Woolf</w:t>
      </w:r>
      <w:r w:rsidRPr="00291C1E">
        <w:rPr>
          <w:sz w:val="22"/>
        </w:rPr>
        <w:t>.</w:t>
      </w:r>
      <w:proofErr w:type="gramEnd"/>
      <w:r w:rsidR="00ED7D27" w:rsidRPr="00291C1E">
        <w:rPr>
          <w:sz w:val="22"/>
        </w:rPr>
        <w:t xml:space="preserve"> </w:t>
      </w:r>
      <w:r w:rsidRPr="00291C1E">
        <w:rPr>
          <w:sz w:val="22"/>
        </w:rPr>
        <w:t>London: Hogarth Press, 1932.</w:t>
      </w:r>
    </w:p>
    <w:p w:rsidR="00ED71B0" w:rsidRPr="00291C1E" w:rsidRDefault="00ED71B0" w:rsidP="00291C1E">
      <w:pPr>
        <w:ind w:left="284" w:right="1134" w:hanging="284"/>
        <w:jc w:val="both"/>
        <w:rPr>
          <w:color w:val="1D1B11" w:themeColor="background2" w:themeShade="1A"/>
          <w:sz w:val="22"/>
          <w:shd w:val="clear" w:color="auto" w:fill="FFFFFF"/>
          <w:lang w:val="en-US"/>
        </w:rPr>
      </w:pPr>
      <w:r w:rsidRPr="00291C1E">
        <w:rPr>
          <w:color w:val="202124"/>
          <w:sz w:val="22"/>
          <w:lang w:val="en-US"/>
        </w:rPr>
        <w:t xml:space="preserve">Woolmer, J. Howard. </w:t>
      </w:r>
      <w:r w:rsidRPr="00291C1E">
        <w:rPr>
          <w:i/>
          <w:color w:val="202124"/>
          <w:sz w:val="22"/>
          <w:lang w:val="en-US"/>
        </w:rPr>
        <w:t>A Checklist of the Hogarth Press: 1917–1946</w:t>
      </w:r>
      <w:r w:rsidRPr="00291C1E">
        <w:rPr>
          <w:color w:val="202124"/>
          <w:sz w:val="22"/>
          <w:lang w:val="en-US"/>
        </w:rPr>
        <w:t xml:space="preserve">. </w:t>
      </w:r>
      <w:r w:rsidRPr="00291C1E">
        <w:rPr>
          <w:color w:val="202124"/>
          <w:sz w:val="22"/>
        </w:rPr>
        <w:t xml:space="preserve">Revere, PA: Woolmer </w:t>
      </w:r>
      <w:proofErr w:type="spellStart"/>
      <w:r w:rsidRPr="00291C1E">
        <w:rPr>
          <w:color w:val="202124"/>
          <w:sz w:val="22"/>
        </w:rPr>
        <w:t>Brotherson</w:t>
      </w:r>
      <w:proofErr w:type="spellEnd"/>
      <w:r w:rsidRPr="00291C1E">
        <w:rPr>
          <w:color w:val="202124"/>
          <w:sz w:val="22"/>
        </w:rPr>
        <w:t xml:space="preserve"> Ltd (St Paul’s Bibliographies), 1986.</w:t>
      </w:r>
    </w:p>
    <w:p w:rsidR="00390868" w:rsidRPr="00291C1E" w:rsidRDefault="00390868" w:rsidP="00291C1E">
      <w:pPr>
        <w:widowControl w:val="0"/>
        <w:ind w:right="1134"/>
        <w:contextualSpacing/>
        <w:jc w:val="both"/>
        <w:rPr>
          <w:snapToGrid w:val="0"/>
          <w:sz w:val="22"/>
        </w:rPr>
      </w:pPr>
    </w:p>
    <w:p w:rsidR="00390868" w:rsidRPr="00291C1E" w:rsidRDefault="00E1365B" w:rsidP="00291C1E">
      <w:pPr>
        <w:widowControl w:val="0"/>
        <w:ind w:right="1134"/>
        <w:contextualSpacing/>
        <w:jc w:val="both"/>
        <w:rPr>
          <w:b/>
          <w:snapToGrid w:val="0"/>
          <w:sz w:val="22"/>
        </w:rPr>
      </w:pPr>
      <w:r w:rsidRPr="00291C1E">
        <w:rPr>
          <w:b/>
          <w:snapToGrid w:val="0"/>
          <w:sz w:val="22"/>
        </w:rPr>
        <w:t>Edited book</w:t>
      </w:r>
    </w:p>
    <w:p w:rsidR="00390868" w:rsidRPr="00291C1E" w:rsidRDefault="00E1365B" w:rsidP="00291C1E">
      <w:pPr>
        <w:ind w:left="284" w:right="1134" w:hanging="284"/>
        <w:contextualSpacing/>
        <w:jc w:val="both"/>
        <w:rPr>
          <w:sz w:val="22"/>
        </w:rPr>
      </w:pPr>
      <w:proofErr w:type="gramStart"/>
      <w:r w:rsidRPr="00291C1E">
        <w:rPr>
          <w:sz w:val="22"/>
        </w:rPr>
        <w:t>Cecil, Lord David, ed.</w:t>
      </w:r>
      <w:r w:rsidR="00ED7D27" w:rsidRPr="00291C1E">
        <w:rPr>
          <w:sz w:val="22"/>
        </w:rPr>
        <w:t xml:space="preserve"> </w:t>
      </w:r>
      <w:r w:rsidRPr="00291C1E">
        <w:rPr>
          <w:i/>
          <w:sz w:val="22"/>
        </w:rPr>
        <w:t>English Short Stories of My Time.</w:t>
      </w:r>
      <w:proofErr w:type="gramEnd"/>
      <w:r w:rsidR="00ED7D27" w:rsidRPr="00291C1E">
        <w:rPr>
          <w:i/>
          <w:sz w:val="22"/>
        </w:rPr>
        <w:t xml:space="preserve"> </w:t>
      </w:r>
      <w:r w:rsidRPr="00291C1E">
        <w:rPr>
          <w:sz w:val="22"/>
        </w:rPr>
        <w:t>London: Oxford University Press, 1970.</w:t>
      </w:r>
    </w:p>
    <w:p w:rsidR="00390868" w:rsidRPr="00291C1E" w:rsidRDefault="00390868" w:rsidP="00291C1E">
      <w:pPr>
        <w:widowControl w:val="0"/>
        <w:ind w:right="1134"/>
        <w:contextualSpacing/>
        <w:jc w:val="both"/>
        <w:rPr>
          <w:snapToGrid w:val="0"/>
          <w:sz w:val="22"/>
        </w:rPr>
      </w:pPr>
    </w:p>
    <w:p w:rsidR="00390868" w:rsidRPr="00291C1E" w:rsidRDefault="00E1365B" w:rsidP="00291C1E">
      <w:pPr>
        <w:widowControl w:val="0"/>
        <w:ind w:right="1134"/>
        <w:contextualSpacing/>
        <w:jc w:val="both"/>
        <w:rPr>
          <w:b/>
          <w:snapToGrid w:val="0"/>
          <w:sz w:val="22"/>
        </w:rPr>
      </w:pPr>
      <w:r w:rsidRPr="00291C1E">
        <w:rPr>
          <w:b/>
          <w:snapToGrid w:val="0"/>
          <w:sz w:val="22"/>
        </w:rPr>
        <w:t>Book by one author, edited by another</w:t>
      </w:r>
    </w:p>
    <w:p w:rsidR="00390868" w:rsidRPr="00291C1E" w:rsidRDefault="00E1365B" w:rsidP="00291C1E">
      <w:pPr>
        <w:ind w:left="284" w:right="1134" w:hanging="284"/>
        <w:contextualSpacing/>
        <w:jc w:val="both"/>
        <w:rPr>
          <w:sz w:val="22"/>
        </w:rPr>
      </w:pPr>
      <w:r w:rsidRPr="00291C1E">
        <w:rPr>
          <w:sz w:val="22"/>
        </w:rPr>
        <w:t>Rosenbaum, S. P.</w:t>
      </w:r>
      <w:r w:rsidR="00ED7D27" w:rsidRPr="00291C1E">
        <w:rPr>
          <w:sz w:val="22"/>
        </w:rPr>
        <w:t xml:space="preserve"> </w:t>
      </w:r>
      <w:proofErr w:type="gramStart"/>
      <w:r w:rsidRPr="00291C1E">
        <w:rPr>
          <w:i/>
          <w:sz w:val="22"/>
        </w:rPr>
        <w:t>The Bloomsbury Group Memoir Club</w:t>
      </w:r>
      <w:r w:rsidRPr="00291C1E">
        <w:rPr>
          <w:sz w:val="22"/>
        </w:rPr>
        <w:t>.</w:t>
      </w:r>
      <w:proofErr w:type="gramEnd"/>
      <w:r w:rsidR="00ED7D27" w:rsidRPr="00291C1E">
        <w:rPr>
          <w:sz w:val="22"/>
        </w:rPr>
        <w:t xml:space="preserve"> </w:t>
      </w:r>
      <w:proofErr w:type="gramStart"/>
      <w:r w:rsidRPr="00291C1E">
        <w:rPr>
          <w:sz w:val="22"/>
        </w:rPr>
        <w:t xml:space="preserve">Ed. James M. </w:t>
      </w:r>
      <w:proofErr w:type="spellStart"/>
      <w:r w:rsidRPr="00291C1E">
        <w:rPr>
          <w:sz w:val="22"/>
        </w:rPr>
        <w:t>Haule</w:t>
      </w:r>
      <w:proofErr w:type="spellEnd"/>
      <w:r w:rsidRPr="00291C1E">
        <w:rPr>
          <w:sz w:val="22"/>
        </w:rPr>
        <w:t>.</w:t>
      </w:r>
      <w:proofErr w:type="gramEnd"/>
      <w:r w:rsidR="00ED7D27" w:rsidRPr="00291C1E">
        <w:rPr>
          <w:sz w:val="22"/>
        </w:rPr>
        <w:t xml:space="preserve"> </w:t>
      </w:r>
      <w:r w:rsidRPr="00291C1E">
        <w:rPr>
          <w:sz w:val="22"/>
        </w:rPr>
        <w:t>Basingstoke: Palgrave Macmillan, 2014.</w:t>
      </w:r>
    </w:p>
    <w:p w:rsidR="006316E7" w:rsidRPr="00291C1E" w:rsidRDefault="006316E7" w:rsidP="00291C1E">
      <w:pPr>
        <w:ind w:left="284" w:right="1134" w:hanging="284"/>
        <w:contextualSpacing/>
        <w:jc w:val="both"/>
        <w:rPr>
          <w:sz w:val="22"/>
        </w:rPr>
      </w:pPr>
    </w:p>
    <w:p w:rsidR="006316E7" w:rsidRPr="00291C1E" w:rsidRDefault="006316E7" w:rsidP="00291C1E">
      <w:pPr>
        <w:widowControl w:val="0"/>
        <w:ind w:right="1134"/>
        <w:contextualSpacing/>
        <w:jc w:val="both"/>
        <w:rPr>
          <w:b/>
          <w:snapToGrid w:val="0"/>
          <w:sz w:val="22"/>
        </w:rPr>
      </w:pPr>
      <w:r w:rsidRPr="00291C1E">
        <w:rPr>
          <w:b/>
          <w:snapToGrid w:val="0"/>
          <w:sz w:val="22"/>
        </w:rPr>
        <w:t>Translated book</w:t>
      </w:r>
    </w:p>
    <w:p w:rsidR="006316E7" w:rsidRPr="00291C1E" w:rsidRDefault="006316E7" w:rsidP="00291C1E">
      <w:pPr>
        <w:widowControl w:val="0"/>
        <w:ind w:left="284" w:right="1134" w:hanging="284"/>
        <w:contextualSpacing/>
        <w:jc w:val="both"/>
        <w:rPr>
          <w:sz w:val="22"/>
        </w:rPr>
      </w:pPr>
      <w:r w:rsidRPr="00291C1E">
        <w:rPr>
          <w:sz w:val="22"/>
        </w:rPr>
        <w:t xml:space="preserve">Busch, Fritz. </w:t>
      </w:r>
      <w:r w:rsidRPr="00291C1E">
        <w:rPr>
          <w:i/>
          <w:sz w:val="22"/>
        </w:rPr>
        <w:t>Pages from a Musician’s Life</w:t>
      </w:r>
      <w:r w:rsidRPr="00291C1E">
        <w:rPr>
          <w:sz w:val="22"/>
        </w:rPr>
        <w:t xml:space="preserve">. </w:t>
      </w:r>
      <w:proofErr w:type="gramStart"/>
      <w:r w:rsidRPr="00291C1E">
        <w:rPr>
          <w:sz w:val="22"/>
        </w:rPr>
        <w:t>Trans. Marjorie Strachey.</w:t>
      </w:r>
      <w:proofErr w:type="gramEnd"/>
      <w:r w:rsidRPr="00291C1E">
        <w:rPr>
          <w:sz w:val="22"/>
        </w:rPr>
        <w:t xml:space="preserve"> London: Hogarth Press, 1953.</w:t>
      </w:r>
    </w:p>
    <w:p w:rsidR="006316E7" w:rsidRPr="00291C1E" w:rsidRDefault="006316E7" w:rsidP="00291C1E">
      <w:pPr>
        <w:widowControl w:val="0"/>
        <w:ind w:right="1134"/>
        <w:contextualSpacing/>
        <w:jc w:val="both"/>
        <w:rPr>
          <w:snapToGrid w:val="0"/>
          <w:sz w:val="22"/>
        </w:rPr>
      </w:pPr>
    </w:p>
    <w:p w:rsidR="00EA2F7E" w:rsidRPr="00291C1E" w:rsidRDefault="00EA2F7E" w:rsidP="00291C1E">
      <w:pPr>
        <w:widowControl w:val="0"/>
        <w:ind w:right="1134"/>
        <w:contextualSpacing/>
        <w:jc w:val="both"/>
        <w:rPr>
          <w:b/>
          <w:snapToGrid w:val="0"/>
          <w:sz w:val="22"/>
        </w:rPr>
      </w:pPr>
      <w:r w:rsidRPr="00291C1E">
        <w:rPr>
          <w:b/>
          <w:snapToGrid w:val="0"/>
          <w:sz w:val="22"/>
        </w:rPr>
        <w:t>Multiple editions</w:t>
      </w:r>
    </w:p>
    <w:p w:rsidR="00EA2F7E" w:rsidRPr="00291C1E" w:rsidRDefault="00EA2F7E" w:rsidP="00291C1E">
      <w:pPr>
        <w:ind w:left="284" w:right="1134" w:hanging="284"/>
        <w:jc w:val="both"/>
        <w:rPr>
          <w:sz w:val="22"/>
          <w:lang w:val="en-US"/>
        </w:rPr>
      </w:pPr>
      <w:r w:rsidRPr="00291C1E">
        <w:rPr>
          <w:sz w:val="22"/>
          <w:lang w:val="en-US"/>
        </w:rPr>
        <w:t xml:space="preserve">Connolly, Cyril. </w:t>
      </w:r>
      <w:r w:rsidRPr="00291C1E">
        <w:rPr>
          <w:i/>
          <w:iCs/>
          <w:sz w:val="22"/>
          <w:lang w:val="en-US"/>
        </w:rPr>
        <w:t>Enemies of Promise</w:t>
      </w:r>
      <w:r w:rsidRPr="00291C1E">
        <w:rPr>
          <w:iCs/>
          <w:sz w:val="22"/>
          <w:lang w:val="en-US"/>
        </w:rPr>
        <w:t xml:space="preserve">, </w:t>
      </w:r>
      <w:r w:rsidRPr="00291C1E">
        <w:rPr>
          <w:sz w:val="22"/>
          <w:lang w:val="en-US"/>
        </w:rPr>
        <w:t xml:space="preserve">London: </w:t>
      </w:r>
      <w:proofErr w:type="spellStart"/>
      <w:r w:rsidRPr="00291C1E">
        <w:rPr>
          <w:sz w:val="22"/>
          <w:lang w:val="en-US"/>
        </w:rPr>
        <w:t>Routledge</w:t>
      </w:r>
      <w:proofErr w:type="spellEnd"/>
      <w:r w:rsidRPr="00291C1E">
        <w:rPr>
          <w:sz w:val="22"/>
          <w:lang w:val="en-US"/>
        </w:rPr>
        <w:t xml:space="preserve"> &amp; </w:t>
      </w:r>
      <w:proofErr w:type="spellStart"/>
      <w:r w:rsidRPr="00291C1E">
        <w:rPr>
          <w:sz w:val="22"/>
          <w:lang w:val="en-US"/>
        </w:rPr>
        <w:t>Kegan</w:t>
      </w:r>
      <w:proofErr w:type="spellEnd"/>
      <w:r w:rsidRPr="00291C1E">
        <w:rPr>
          <w:sz w:val="22"/>
          <w:lang w:val="en-US"/>
        </w:rPr>
        <w:t xml:space="preserve"> Paul, </w:t>
      </w:r>
      <w:r w:rsidRPr="00291C1E">
        <w:rPr>
          <w:iCs/>
          <w:sz w:val="22"/>
          <w:lang w:val="en-US"/>
        </w:rPr>
        <w:t xml:space="preserve">rev </w:t>
      </w:r>
      <w:proofErr w:type="spellStart"/>
      <w:r w:rsidRPr="00291C1E">
        <w:rPr>
          <w:iCs/>
          <w:sz w:val="22"/>
          <w:lang w:val="en-US"/>
        </w:rPr>
        <w:t>edn</w:t>
      </w:r>
      <w:proofErr w:type="spellEnd"/>
      <w:r w:rsidRPr="00291C1E">
        <w:rPr>
          <w:iCs/>
          <w:sz w:val="22"/>
          <w:lang w:val="en-US"/>
        </w:rPr>
        <w:t>.</w:t>
      </w:r>
      <w:r w:rsidRPr="00291C1E">
        <w:rPr>
          <w:sz w:val="22"/>
          <w:lang w:val="en-US"/>
        </w:rPr>
        <w:t xml:space="preserve"> 1949.</w:t>
      </w:r>
    </w:p>
    <w:p w:rsidR="00EA2F7E" w:rsidRPr="00291C1E" w:rsidRDefault="00EA2F7E" w:rsidP="00291C1E">
      <w:pPr>
        <w:ind w:left="284" w:right="1134" w:hanging="284"/>
        <w:jc w:val="both"/>
        <w:rPr>
          <w:sz w:val="22"/>
          <w:lang w:val="en-US"/>
        </w:rPr>
      </w:pPr>
      <w:proofErr w:type="gramStart"/>
      <w:r w:rsidRPr="00291C1E">
        <w:rPr>
          <w:sz w:val="22"/>
          <w:lang w:val="en-US"/>
        </w:rPr>
        <w:t>Kirkpatrick, B. J., and Stuart N. Clarke.</w:t>
      </w:r>
      <w:proofErr w:type="gramEnd"/>
      <w:r w:rsidRPr="00291C1E">
        <w:rPr>
          <w:sz w:val="22"/>
          <w:lang w:val="en-US"/>
        </w:rPr>
        <w:t xml:space="preserve"> </w:t>
      </w:r>
      <w:proofErr w:type="gramStart"/>
      <w:r w:rsidRPr="00291C1E">
        <w:rPr>
          <w:i/>
          <w:sz w:val="22"/>
          <w:lang w:val="en-US"/>
        </w:rPr>
        <w:t>A Bibliography of Virginia Woolf</w:t>
      </w:r>
      <w:r w:rsidRPr="00291C1E">
        <w:rPr>
          <w:sz w:val="22"/>
          <w:lang w:val="en-US"/>
        </w:rPr>
        <w:t>.</w:t>
      </w:r>
      <w:proofErr w:type="gramEnd"/>
      <w:r w:rsidRPr="00291C1E">
        <w:rPr>
          <w:sz w:val="22"/>
          <w:lang w:val="en-US"/>
        </w:rPr>
        <w:t xml:space="preserve"> Oxford: Clarendon Press, 4th </w:t>
      </w:r>
      <w:proofErr w:type="spellStart"/>
      <w:r w:rsidRPr="00291C1E">
        <w:rPr>
          <w:sz w:val="22"/>
          <w:lang w:val="en-US"/>
        </w:rPr>
        <w:t>edn</w:t>
      </w:r>
      <w:proofErr w:type="spellEnd"/>
      <w:r w:rsidRPr="00291C1E">
        <w:rPr>
          <w:sz w:val="22"/>
          <w:lang w:val="en-US"/>
        </w:rPr>
        <w:t>, 1997.</w:t>
      </w:r>
    </w:p>
    <w:p w:rsidR="00EA2F7E" w:rsidRPr="00291C1E" w:rsidRDefault="00EA2F7E" w:rsidP="00291C1E">
      <w:pPr>
        <w:widowControl w:val="0"/>
        <w:ind w:right="1134"/>
        <w:contextualSpacing/>
        <w:jc w:val="both"/>
        <w:rPr>
          <w:snapToGrid w:val="0"/>
          <w:sz w:val="22"/>
        </w:rPr>
      </w:pPr>
    </w:p>
    <w:p w:rsidR="006316E7" w:rsidRPr="00291C1E" w:rsidRDefault="006316E7" w:rsidP="00291C1E">
      <w:pPr>
        <w:ind w:left="284" w:right="1134" w:hanging="284"/>
        <w:contextualSpacing/>
        <w:jc w:val="both"/>
        <w:rPr>
          <w:b/>
          <w:sz w:val="22"/>
        </w:rPr>
      </w:pPr>
      <w:r w:rsidRPr="00291C1E">
        <w:rPr>
          <w:b/>
          <w:sz w:val="22"/>
        </w:rPr>
        <w:t>Original publication date</w:t>
      </w:r>
    </w:p>
    <w:p w:rsidR="006316E7" w:rsidRPr="00291C1E" w:rsidRDefault="006316E7" w:rsidP="00291C1E">
      <w:pPr>
        <w:widowControl w:val="0"/>
        <w:ind w:left="284" w:right="1134" w:hanging="284"/>
        <w:contextualSpacing/>
        <w:rPr>
          <w:sz w:val="22"/>
        </w:rPr>
      </w:pPr>
      <w:r w:rsidRPr="00291C1E">
        <w:rPr>
          <w:sz w:val="22"/>
        </w:rPr>
        <w:t xml:space="preserve">Bell, Quentin. </w:t>
      </w:r>
      <w:r w:rsidRPr="00291C1E">
        <w:rPr>
          <w:i/>
          <w:sz w:val="22"/>
        </w:rPr>
        <w:t>Virginia Woolf: A Biography</w:t>
      </w:r>
      <w:r w:rsidRPr="00291C1E">
        <w:rPr>
          <w:sz w:val="22"/>
        </w:rPr>
        <w:t xml:space="preserve">. </w:t>
      </w:r>
      <w:proofErr w:type="gramStart"/>
      <w:r w:rsidRPr="00291C1E">
        <w:rPr>
          <w:sz w:val="22"/>
        </w:rPr>
        <w:t>2 vols.</w:t>
      </w:r>
      <w:proofErr w:type="gramEnd"/>
      <w:r w:rsidRPr="00291C1E">
        <w:rPr>
          <w:sz w:val="22"/>
        </w:rPr>
        <w:t xml:space="preserve"> New York: Quality Paperback Book Club, 1992. </w:t>
      </w:r>
      <w:proofErr w:type="gramStart"/>
      <w:r w:rsidRPr="00291C1E">
        <w:rPr>
          <w:sz w:val="22"/>
        </w:rPr>
        <w:t>(Originally published 1972.)</w:t>
      </w:r>
      <w:proofErr w:type="gramEnd"/>
    </w:p>
    <w:p w:rsidR="00390868" w:rsidRPr="00291C1E" w:rsidRDefault="00390868" w:rsidP="00291C1E">
      <w:pPr>
        <w:widowControl w:val="0"/>
        <w:ind w:right="1134"/>
        <w:contextualSpacing/>
        <w:jc w:val="both"/>
        <w:rPr>
          <w:snapToGrid w:val="0"/>
          <w:sz w:val="22"/>
        </w:rPr>
      </w:pPr>
    </w:p>
    <w:p w:rsidR="00390868" w:rsidRPr="00291C1E" w:rsidRDefault="00E1365B" w:rsidP="00291C1E">
      <w:pPr>
        <w:widowControl w:val="0"/>
        <w:ind w:right="1134"/>
        <w:contextualSpacing/>
        <w:jc w:val="both"/>
        <w:rPr>
          <w:b/>
          <w:snapToGrid w:val="0"/>
          <w:sz w:val="22"/>
        </w:rPr>
      </w:pPr>
      <w:r w:rsidRPr="00291C1E">
        <w:rPr>
          <w:b/>
          <w:snapToGrid w:val="0"/>
          <w:sz w:val="22"/>
        </w:rPr>
        <w:t>Chapter in edited book</w:t>
      </w:r>
    </w:p>
    <w:p w:rsidR="00A71ED3" w:rsidRPr="00291C1E" w:rsidRDefault="00A71ED3" w:rsidP="00291C1E">
      <w:pPr>
        <w:ind w:left="284" w:right="1134" w:hanging="284"/>
        <w:contextualSpacing/>
        <w:rPr>
          <w:sz w:val="22"/>
        </w:rPr>
      </w:pPr>
      <w:r w:rsidRPr="00291C1E">
        <w:rPr>
          <w:sz w:val="22"/>
        </w:rPr>
        <w:t xml:space="preserve">Beer, Gillian. ‘“Wireless”: Popular Physics, Radio and Modernism’ in </w:t>
      </w:r>
      <w:r w:rsidRPr="00291C1E">
        <w:rPr>
          <w:i/>
          <w:iCs/>
          <w:sz w:val="22"/>
        </w:rPr>
        <w:t>Cultural Babbage: Technology, Time and Invention</w:t>
      </w:r>
      <w:r w:rsidRPr="00291C1E">
        <w:rPr>
          <w:sz w:val="22"/>
        </w:rPr>
        <w:t xml:space="preserve">. </w:t>
      </w:r>
      <w:proofErr w:type="gramStart"/>
      <w:r w:rsidRPr="00291C1E">
        <w:rPr>
          <w:sz w:val="22"/>
        </w:rPr>
        <w:t xml:space="preserve">Ed. Francis </w:t>
      </w:r>
      <w:proofErr w:type="spellStart"/>
      <w:r w:rsidRPr="00291C1E">
        <w:rPr>
          <w:sz w:val="22"/>
        </w:rPr>
        <w:t>Spufford</w:t>
      </w:r>
      <w:proofErr w:type="spellEnd"/>
      <w:r w:rsidRPr="00291C1E">
        <w:rPr>
          <w:sz w:val="22"/>
        </w:rPr>
        <w:t xml:space="preserve"> and Jenny </w:t>
      </w:r>
      <w:proofErr w:type="spellStart"/>
      <w:r w:rsidRPr="00291C1E">
        <w:rPr>
          <w:sz w:val="22"/>
        </w:rPr>
        <w:t>Uglow</w:t>
      </w:r>
      <w:proofErr w:type="spellEnd"/>
      <w:r w:rsidRPr="00291C1E">
        <w:rPr>
          <w:sz w:val="22"/>
        </w:rPr>
        <w:t>.</w:t>
      </w:r>
      <w:proofErr w:type="gramEnd"/>
      <w:r w:rsidRPr="00291C1E">
        <w:rPr>
          <w:sz w:val="22"/>
        </w:rPr>
        <w:t xml:space="preserve"> London: Faber, 1996. </w:t>
      </w:r>
      <w:proofErr w:type="gramStart"/>
      <w:r w:rsidRPr="00291C1E">
        <w:rPr>
          <w:sz w:val="22"/>
        </w:rPr>
        <w:t>149–66.</w:t>
      </w:r>
      <w:proofErr w:type="gramEnd"/>
    </w:p>
    <w:p w:rsidR="00390868" w:rsidRPr="00291C1E" w:rsidRDefault="00E1365B" w:rsidP="00291C1E">
      <w:pPr>
        <w:ind w:left="284" w:right="1134" w:hanging="284"/>
        <w:contextualSpacing/>
        <w:jc w:val="both"/>
        <w:rPr>
          <w:sz w:val="22"/>
        </w:rPr>
      </w:pPr>
      <w:r w:rsidRPr="00291C1E">
        <w:rPr>
          <w:sz w:val="22"/>
        </w:rPr>
        <w:t>Goldman, Jane.</w:t>
      </w:r>
      <w:r w:rsidR="00ED7D27" w:rsidRPr="00291C1E">
        <w:rPr>
          <w:sz w:val="22"/>
        </w:rPr>
        <w:t xml:space="preserve"> </w:t>
      </w:r>
      <w:r w:rsidRPr="00291C1E">
        <w:rPr>
          <w:sz w:val="22"/>
        </w:rPr>
        <w:t xml:space="preserve">‘Desmond </w:t>
      </w:r>
      <w:proofErr w:type="spellStart"/>
      <w:r w:rsidRPr="00291C1E">
        <w:rPr>
          <w:sz w:val="22"/>
        </w:rPr>
        <w:t>MacCarthy</w:t>
      </w:r>
      <w:proofErr w:type="spellEnd"/>
      <w:r w:rsidRPr="00291C1E">
        <w:rPr>
          <w:sz w:val="22"/>
        </w:rPr>
        <w:t xml:space="preserve">, </w:t>
      </w:r>
      <w:r w:rsidRPr="00291C1E">
        <w:rPr>
          <w:i/>
          <w:sz w:val="22"/>
        </w:rPr>
        <w:t>Life and Letters</w:t>
      </w:r>
      <w:r w:rsidRPr="00291C1E">
        <w:rPr>
          <w:sz w:val="22"/>
        </w:rPr>
        <w:t xml:space="preserve"> (1928–1935), and Bloomsbury Modernism’</w:t>
      </w:r>
      <w:r w:rsidR="00355FBB" w:rsidRPr="00291C1E">
        <w:rPr>
          <w:sz w:val="22"/>
        </w:rPr>
        <w:t xml:space="preserve"> in</w:t>
      </w:r>
      <w:r w:rsidR="00ED7D27" w:rsidRPr="00291C1E">
        <w:rPr>
          <w:sz w:val="22"/>
        </w:rPr>
        <w:t xml:space="preserve"> </w:t>
      </w:r>
      <w:proofErr w:type="gramStart"/>
      <w:r w:rsidRPr="00291C1E">
        <w:rPr>
          <w:i/>
          <w:sz w:val="22"/>
        </w:rPr>
        <w:t>The</w:t>
      </w:r>
      <w:proofErr w:type="gramEnd"/>
      <w:r w:rsidRPr="00291C1E">
        <w:rPr>
          <w:i/>
          <w:sz w:val="22"/>
        </w:rPr>
        <w:t xml:space="preserve"> Oxford Critical and Cultural History of Modernist Magazines, Vol. I</w:t>
      </w:r>
      <w:r w:rsidR="00EA0040" w:rsidRPr="00291C1E">
        <w:rPr>
          <w:i/>
          <w:sz w:val="22"/>
        </w:rPr>
        <w:t>:</w:t>
      </w:r>
      <w:r w:rsidRPr="00291C1E">
        <w:rPr>
          <w:i/>
          <w:sz w:val="22"/>
        </w:rPr>
        <w:t xml:space="preserve"> </w:t>
      </w:r>
      <w:r w:rsidRPr="00291C1E">
        <w:rPr>
          <w:i/>
          <w:sz w:val="22"/>
        </w:rPr>
        <w:lastRenderedPageBreak/>
        <w:t>Britain and Ireland 1880–1955</w:t>
      </w:r>
      <w:r w:rsidRPr="00291C1E">
        <w:rPr>
          <w:sz w:val="22"/>
        </w:rPr>
        <w:t>.</w:t>
      </w:r>
      <w:r w:rsidR="00ED7D27" w:rsidRPr="00291C1E">
        <w:rPr>
          <w:sz w:val="22"/>
        </w:rPr>
        <w:t xml:space="preserve"> </w:t>
      </w:r>
      <w:proofErr w:type="gramStart"/>
      <w:r w:rsidRPr="00291C1E">
        <w:rPr>
          <w:sz w:val="22"/>
        </w:rPr>
        <w:t xml:space="preserve">Ed. Peter </w:t>
      </w:r>
      <w:proofErr w:type="spellStart"/>
      <w:r w:rsidRPr="00291C1E">
        <w:rPr>
          <w:sz w:val="22"/>
        </w:rPr>
        <w:t>Brooker</w:t>
      </w:r>
      <w:proofErr w:type="spellEnd"/>
      <w:r w:rsidRPr="00291C1E">
        <w:rPr>
          <w:sz w:val="22"/>
        </w:rPr>
        <w:t xml:space="preserve"> and Andrew Thacker.</w:t>
      </w:r>
      <w:proofErr w:type="gramEnd"/>
      <w:r w:rsidR="00ED7D27" w:rsidRPr="00291C1E">
        <w:rPr>
          <w:sz w:val="22"/>
        </w:rPr>
        <w:t xml:space="preserve"> </w:t>
      </w:r>
      <w:r w:rsidRPr="00291C1E">
        <w:rPr>
          <w:sz w:val="22"/>
        </w:rPr>
        <w:t>Oxford: Oxford University Press, 2009.</w:t>
      </w:r>
      <w:r w:rsidR="00ED7D27" w:rsidRPr="00291C1E">
        <w:rPr>
          <w:sz w:val="22"/>
        </w:rPr>
        <w:t xml:space="preserve"> </w:t>
      </w:r>
      <w:proofErr w:type="gramStart"/>
      <w:r w:rsidRPr="00291C1E">
        <w:rPr>
          <w:sz w:val="22"/>
        </w:rPr>
        <w:t>428–51.</w:t>
      </w:r>
      <w:proofErr w:type="gramEnd"/>
    </w:p>
    <w:p w:rsidR="00390868" w:rsidRPr="00291C1E" w:rsidRDefault="00390868" w:rsidP="00291C1E">
      <w:pPr>
        <w:widowControl w:val="0"/>
        <w:ind w:right="1134"/>
        <w:contextualSpacing/>
        <w:jc w:val="both"/>
        <w:rPr>
          <w:snapToGrid w:val="0"/>
          <w:sz w:val="22"/>
        </w:rPr>
      </w:pPr>
    </w:p>
    <w:p w:rsidR="00390868" w:rsidRPr="00291C1E" w:rsidRDefault="00E1365B" w:rsidP="00291C1E">
      <w:pPr>
        <w:widowControl w:val="0"/>
        <w:ind w:right="1134"/>
        <w:contextualSpacing/>
        <w:jc w:val="both"/>
        <w:rPr>
          <w:b/>
          <w:snapToGrid w:val="0"/>
          <w:sz w:val="22"/>
        </w:rPr>
      </w:pPr>
      <w:r w:rsidRPr="00291C1E">
        <w:rPr>
          <w:b/>
          <w:snapToGrid w:val="0"/>
          <w:sz w:val="22"/>
        </w:rPr>
        <w:t>Article in journal</w:t>
      </w:r>
    </w:p>
    <w:p w:rsidR="002F1FA8" w:rsidRPr="00291C1E" w:rsidRDefault="002F1FA8" w:rsidP="00291C1E">
      <w:pPr>
        <w:widowControl w:val="0"/>
        <w:ind w:left="284" w:right="1134" w:hanging="284"/>
        <w:contextualSpacing/>
        <w:rPr>
          <w:sz w:val="22"/>
        </w:rPr>
      </w:pPr>
      <w:proofErr w:type="spellStart"/>
      <w:r w:rsidRPr="00291C1E">
        <w:rPr>
          <w:sz w:val="22"/>
        </w:rPr>
        <w:t>Beechey</w:t>
      </w:r>
      <w:proofErr w:type="spellEnd"/>
      <w:r w:rsidRPr="00291C1E">
        <w:rPr>
          <w:sz w:val="22"/>
        </w:rPr>
        <w:t xml:space="preserve">, James, and Richard Shone. ‘Picasso in London, 1919: The Première of “The Three-Cornered Hat”’. </w:t>
      </w:r>
      <w:r w:rsidRPr="00291C1E">
        <w:rPr>
          <w:i/>
          <w:sz w:val="22"/>
        </w:rPr>
        <w:t>Burlington Magazine</w:t>
      </w:r>
      <w:r w:rsidRPr="00291C1E">
        <w:rPr>
          <w:sz w:val="22"/>
        </w:rPr>
        <w:t>, 148:1243 (October 2006): 666–79.</w:t>
      </w:r>
    </w:p>
    <w:p w:rsidR="00390868" w:rsidRPr="00291C1E" w:rsidRDefault="00D6514C" w:rsidP="00291C1E">
      <w:pPr>
        <w:ind w:right="1134"/>
        <w:contextualSpacing/>
        <w:rPr>
          <w:color w:val="000000" w:themeColor="text1"/>
          <w:sz w:val="22"/>
        </w:rPr>
      </w:pPr>
      <w:r w:rsidRPr="00291C1E">
        <w:rPr>
          <w:color w:val="000000" w:themeColor="text1"/>
          <w:sz w:val="22"/>
          <w:lang w:eastAsia="en-GB"/>
        </w:rPr>
        <w:t xml:space="preserve">Bishop, Edward L. ‘The Subject in </w:t>
      </w:r>
      <w:r w:rsidRPr="00291C1E">
        <w:rPr>
          <w:i/>
          <w:iCs/>
          <w:color w:val="000000" w:themeColor="text1"/>
          <w:sz w:val="22"/>
          <w:lang w:eastAsia="en-GB"/>
        </w:rPr>
        <w:t>Jacob’s Room</w:t>
      </w:r>
      <w:r w:rsidRPr="00291C1E">
        <w:rPr>
          <w:color w:val="000000" w:themeColor="text1"/>
          <w:sz w:val="22"/>
          <w:lang w:eastAsia="en-GB"/>
        </w:rPr>
        <w:t xml:space="preserve">’. </w:t>
      </w:r>
      <w:r w:rsidRPr="00291C1E">
        <w:rPr>
          <w:i/>
          <w:iCs/>
          <w:color w:val="000000" w:themeColor="text1"/>
          <w:sz w:val="22"/>
          <w:lang w:eastAsia="en-GB"/>
        </w:rPr>
        <w:t>Modern Fiction Studies</w:t>
      </w:r>
      <w:r w:rsidRPr="00291C1E">
        <w:rPr>
          <w:color w:val="000000" w:themeColor="text1"/>
          <w:sz w:val="22"/>
          <w:lang w:eastAsia="en-GB"/>
        </w:rPr>
        <w:t>, 38:1 (1992): 147–75.</w:t>
      </w:r>
    </w:p>
    <w:p w:rsidR="00390868" w:rsidRPr="00291C1E" w:rsidRDefault="00E1365B" w:rsidP="00291C1E">
      <w:pPr>
        <w:ind w:left="284" w:right="1134" w:hanging="284"/>
        <w:contextualSpacing/>
        <w:jc w:val="both"/>
        <w:rPr>
          <w:sz w:val="22"/>
        </w:rPr>
      </w:pPr>
      <w:proofErr w:type="spellStart"/>
      <w:r w:rsidRPr="00291C1E">
        <w:rPr>
          <w:sz w:val="22"/>
        </w:rPr>
        <w:t>Quennell</w:t>
      </w:r>
      <w:proofErr w:type="spellEnd"/>
      <w:r w:rsidRPr="00291C1E">
        <w:rPr>
          <w:sz w:val="22"/>
        </w:rPr>
        <w:t>, Peter.</w:t>
      </w:r>
      <w:r w:rsidR="00ED7D27" w:rsidRPr="00291C1E">
        <w:rPr>
          <w:sz w:val="22"/>
        </w:rPr>
        <w:t xml:space="preserve"> </w:t>
      </w:r>
      <w:r w:rsidRPr="00291C1E">
        <w:rPr>
          <w:sz w:val="22"/>
        </w:rPr>
        <w:t>‘Clive Bell’.</w:t>
      </w:r>
      <w:r w:rsidR="00ED7D27" w:rsidRPr="00291C1E">
        <w:rPr>
          <w:sz w:val="22"/>
        </w:rPr>
        <w:t xml:space="preserve"> </w:t>
      </w:r>
      <w:r w:rsidRPr="00291C1E">
        <w:rPr>
          <w:i/>
          <w:sz w:val="22"/>
        </w:rPr>
        <w:t>Charleston Newsletter</w:t>
      </w:r>
      <w:r w:rsidRPr="00291C1E">
        <w:rPr>
          <w:sz w:val="22"/>
        </w:rPr>
        <w:t xml:space="preserve"> No. 4 (May 1983</w:t>
      </w:r>
      <w:r w:rsidR="00D6034D" w:rsidRPr="00291C1E">
        <w:rPr>
          <w:sz w:val="22"/>
        </w:rPr>
        <w:t xml:space="preserve">): </w:t>
      </w:r>
      <w:r w:rsidRPr="00291C1E">
        <w:rPr>
          <w:sz w:val="22"/>
        </w:rPr>
        <w:t>5–6.</w:t>
      </w:r>
    </w:p>
    <w:p w:rsidR="00CB4465" w:rsidRPr="00291C1E" w:rsidRDefault="00D6514C" w:rsidP="00291C1E">
      <w:pPr>
        <w:ind w:right="1134"/>
        <w:contextualSpacing/>
        <w:jc w:val="both"/>
        <w:rPr>
          <w:bCs/>
          <w:sz w:val="22"/>
        </w:rPr>
      </w:pPr>
      <w:r w:rsidRPr="00291C1E">
        <w:rPr>
          <w:bCs/>
          <w:sz w:val="22"/>
        </w:rPr>
        <w:t xml:space="preserve">Spender, Stephen. ‘Virginia Woolf: A Tribute’. </w:t>
      </w:r>
      <w:r w:rsidRPr="00291C1E">
        <w:rPr>
          <w:bCs/>
          <w:i/>
          <w:sz w:val="22"/>
        </w:rPr>
        <w:t>The Listener</w:t>
      </w:r>
      <w:r w:rsidRPr="00291C1E">
        <w:rPr>
          <w:bCs/>
          <w:sz w:val="22"/>
        </w:rPr>
        <w:t>, 639 (10 April 1941): 533.</w:t>
      </w:r>
    </w:p>
    <w:p w:rsidR="00554F01" w:rsidRPr="00291C1E" w:rsidRDefault="00554F01" w:rsidP="00291C1E">
      <w:pPr>
        <w:ind w:right="1134"/>
        <w:contextualSpacing/>
        <w:jc w:val="both"/>
        <w:rPr>
          <w:bCs/>
          <w:sz w:val="22"/>
        </w:rPr>
      </w:pPr>
    </w:p>
    <w:p w:rsidR="00554F01" w:rsidRPr="00291C1E" w:rsidRDefault="00554F01" w:rsidP="00291C1E">
      <w:pPr>
        <w:ind w:right="1134"/>
        <w:contextualSpacing/>
        <w:jc w:val="both"/>
        <w:rPr>
          <w:b/>
          <w:bCs/>
          <w:sz w:val="22"/>
        </w:rPr>
      </w:pPr>
      <w:r w:rsidRPr="00291C1E">
        <w:rPr>
          <w:b/>
          <w:bCs/>
          <w:sz w:val="22"/>
        </w:rPr>
        <w:t>Newspaper</w:t>
      </w:r>
    </w:p>
    <w:p w:rsidR="00554F01" w:rsidRPr="00291C1E" w:rsidRDefault="00554F01" w:rsidP="00291C1E">
      <w:pPr>
        <w:widowControl w:val="0"/>
        <w:ind w:left="284" w:right="1134" w:hanging="284"/>
        <w:contextualSpacing/>
        <w:rPr>
          <w:sz w:val="22"/>
        </w:rPr>
      </w:pPr>
      <w:proofErr w:type="gramStart"/>
      <w:r w:rsidRPr="00291C1E">
        <w:rPr>
          <w:sz w:val="22"/>
        </w:rPr>
        <w:t>Anon. ‘The Russian Dancers’.</w:t>
      </w:r>
      <w:proofErr w:type="gramEnd"/>
      <w:r w:rsidRPr="00291C1E">
        <w:rPr>
          <w:sz w:val="22"/>
        </w:rPr>
        <w:t xml:space="preserve"> </w:t>
      </w:r>
      <w:proofErr w:type="gramStart"/>
      <w:r w:rsidRPr="00291C1E">
        <w:rPr>
          <w:i/>
          <w:sz w:val="22"/>
        </w:rPr>
        <w:t>Sporting Times</w:t>
      </w:r>
      <w:r w:rsidRPr="00291C1E">
        <w:rPr>
          <w:sz w:val="22"/>
        </w:rPr>
        <w:t xml:space="preserve"> (8 July 1909): 2.</w:t>
      </w:r>
      <w:proofErr w:type="gramEnd"/>
    </w:p>
    <w:p w:rsidR="00554F01" w:rsidRPr="00291C1E" w:rsidRDefault="00554F01" w:rsidP="00291C1E">
      <w:pPr>
        <w:ind w:left="284" w:right="1134" w:hanging="284"/>
        <w:contextualSpacing/>
        <w:jc w:val="both"/>
        <w:rPr>
          <w:sz w:val="22"/>
        </w:rPr>
      </w:pPr>
      <w:r w:rsidRPr="00291C1E">
        <w:rPr>
          <w:sz w:val="22"/>
        </w:rPr>
        <w:t xml:space="preserve">Auden, W. H. ‘A Consciousness of Reality’. Review of </w:t>
      </w:r>
      <w:proofErr w:type="gramStart"/>
      <w:r w:rsidRPr="00291C1E">
        <w:rPr>
          <w:i/>
          <w:sz w:val="22"/>
        </w:rPr>
        <w:t>A</w:t>
      </w:r>
      <w:proofErr w:type="gramEnd"/>
      <w:r w:rsidRPr="00291C1E">
        <w:rPr>
          <w:i/>
          <w:sz w:val="22"/>
        </w:rPr>
        <w:t xml:space="preserve"> Writer’s Diary. New York Review of Books</w:t>
      </w:r>
      <w:r w:rsidRPr="00291C1E">
        <w:rPr>
          <w:sz w:val="22"/>
        </w:rPr>
        <w:t xml:space="preserve"> (6 March 1954). newyorker.com/magazine/1954/03/06/a-consciousness-of-reality [accessed 26 February 2023].</w:t>
      </w:r>
    </w:p>
    <w:p w:rsidR="00554F01" w:rsidRPr="00291C1E" w:rsidRDefault="00554F01" w:rsidP="00291C1E">
      <w:pPr>
        <w:pStyle w:val="Standard"/>
        <w:snapToGrid w:val="0"/>
        <w:ind w:left="284" w:right="1134" w:hanging="284"/>
        <w:contextualSpacing/>
        <w:rPr>
          <w:rFonts w:ascii="Times New Roman" w:eastAsia="Arial" w:hAnsi="Times New Roman" w:cs="Times New Roman"/>
          <w:color w:val="000000" w:themeColor="text1"/>
        </w:rPr>
      </w:pPr>
      <w:r w:rsidRPr="00291C1E">
        <w:rPr>
          <w:rFonts w:ascii="Times New Roman" w:eastAsia="Arial" w:hAnsi="Times New Roman" w:cs="Times New Roman"/>
          <w:color w:val="000000" w:themeColor="text1"/>
        </w:rPr>
        <w:t xml:space="preserve">Davies, Margaret </w:t>
      </w:r>
      <w:proofErr w:type="spellStart"/>
      <w:r w:rsidRPr="00291C1E">
        <w:rPr>
          <w:rFonts w:ascii="Times New Roman" w:eastAsia="Arial" w:hAnsi="Times New Roman" w:cs="Times New Roman"/>
          <w:color w:val="000000" w:themeColor="text1"/>
        </w:rPr>
        <w:t>Llewelyn</w:t>
      </w:r>
      <w:proofErr w:type="spellEnd"/>
      <w:r w:rsidRPr="00291C1E">
        <w:rPr>
          <w:rFonts w:ascii="Times New Roman" w:eastAsia="Arial" w:hAnsi="Times New Roman" w:cs="Times New Roman"/>
          <w:color w:val="000000" w:themeColor="text1"/>
        </w:rPr>
        <w:t xml:space="preserve">. ‘Higher Popular Education’, letter to the Editor. </w:t>
      </w:r>
      <w:r w:rsidRPr="00291C1E">
        <w:rPr>
          <w:rFonts w:ascii="Times New Roman" w:eastAsia="Arial" w:hAnsi="Times New Roman" w:cs="Times New Roman"/>
          <w:i/>
          <w:iCs/>
          <w:color w:val="000000" w:themeColor="text1"/>
        </w:rPr>
        <w:t>The Nation</w:t>
      </w:r>
      <w:r w:rsidRPr="00291C1E">
        <w:rPr>
          <w:rFonts w:ascii="Times New Roman" w:eastAsia="Arial" w:hAnsi="Times New Roman" w:cs="Times New Roman"/>
          <w:color w:val="000000" w:themeColor="text1"/>
        </w:rPr>
        <w:t xml:space="preserve"> (14 August 1911): 10.</w:t>
      </w:r>
    </w:p>
    <w:p w:rsidR="00554F01" w:rsidRPr="00291C1E" w:rsidRDefault="00554F01" w:rsidP="00291C1E">
      <w:pPr>
        <w:ind w:right="1134"/>
        <w:contextualSpacing/>
        <w:jc w:val="both"/>
        <w:rPr>
          <w:bCs/>
          <w:sz w:val="22"/>
        </w:rPr>
      </w:pPr>
    </w:p>
    <w:p w:rsidR="00565863" w:rsidRPr="00291C1E" w:rsidRDefault="000D46EB" w:rsidP="00291C1E">
      <w:pPr>
        <w:widowControl w:val="0"/>
        <w:ind w:right="1134"/>
        <w:contextualSpacing/>
        <w:jc w:val="both"/>
        <w:rPr>
          <w:b/>
          <w:snapToGrid w:val="0"/>
          <w:sz w:val="22"/>
        </w:rPr>
      </w:pPr>
      <w:r w:rsidRPr="00291C1E">
        <w:rPr>
          <w:b/>
          <w:snapToGrid w:val="0"/>
          <w:sz w:val="22"/>
        </w:rPr>
        <w:t>Book by Woolf with full details in the list of abbreviations</w:t>
      </w:r>
      <w:r w:rsidR="00ED71B0" w:rsidRPr="00291C1E">
        <w:rPr>
          <w:b/>
          <w:snapToGrid w:val="0"/>
          <w:sz w:val="22"/>
        </w:rPr>
        <w:t xml:space="preserve"> (alternative editions in full)</w:t>
      </w:r>
    </w:p>
    <w:p w:rsidR="006316E7" w:rsidRPr="00291C1E" w:rsidRDefault="000D46EB" w:rsidP="00291C1E">
      <w:pPr>
        <w:ind w:left="284" w:right="1134" w:hanging="284"/>
        <w:contextualSpacing/>
        <w:rPr>
          <w:sz w:val="22"/>
        </w:rPr>
      </w:pPr>
      <w:r w:rsidRPr="00291C1E">
        <w:rPr>
          <w:sz w:val="22"/>
        </w:rPr>
        <w:t>Woolf, Virginia.</w:t>
      </w:r>
      <w:r w:rsidR="00ED7D27" w:rsidRPr="00291C1E">
        <w:rPr>
          <w:sz w:val="22"/>
        </w:rPr>
        <w:t xml:space="preserve"> </w:t>
      </w:r>
      <w:proofErr w:type="gramStart"/>
      <w:r w:rsidR="006316E7" w:rsidRPr="00291C1E">
        <w:rPr>
          <w:i/>
          <w:iCs/>
          <w:sz w:val="22"/>
        </w:rPr>
        <w:t>CSF</w:t>
      </w:r>
      <w:r w:rsidR="006316E7" w:rsidRPr="00291C1E">
        <w:rPr>
          <w:sz w:val="22"/>
        </w:rPr>
        <w:t>.</w:t>
      </w:r>
      <w:proofErr w:type="gramEnd"/>
      <w:r w:rsidR="006316E7" w:rsidRPr="00291C1E">
        <w:rPr>
          <w:sz w:val="22"/>
        </w:rPr>
        <w:t xml:space="preserve"> </w:t>
      </w:r>
      <w:proofErr w:type="gramStart"/>
      <w:r w:rsidR="006316E7" w:rsidRPr="00291C1E">
        <w:rPr>
          <w:sz w:val="22"/>
        </w:rPr>
        <w:t>Ed. and intro.</w:t>
      </w:r>
      <w:proofErr w:type="gramEnd"/>
      <w:r w:rsidR="006316E7" w:rsidRPr="00291C1E">
        <w:rPr>
          <w:sz w:val="22"/>
        </w:rPr>
        <w:t xml:space="preserve"> Susan Dick. London: Hogarth Press, rev. </w:t>
      </w:r>
      <w:proofErr w:type="spellStart"/>
      <w:r w:rsidR="006316E7" w:rsidRPr="00291C1E">
        <w:rPr>
          <w:sz w:val="22"/>
        </w:rPr>
        <w:t>edn</w:t>
      </w:r>
      <w:proofErr w:type="spellEnd"/>
      <w:r w:rsidR="006316E7" w:rsidRPr="00291C1E">
        <w:rPr>
          <w:sz w:val="22"/>
        </w:rPr>
        <w:t>, 1989.</w:t>
      </w:r>
    </w:p>
    <w:p w:rsidR="00390868" w:rsidRPr="00291C1E" w:rsidRDefault="006316E7" w:rsidP="00291C1E">
      <w:pPr>
        <w:widowControl w:val="0"/>
        <w:ind w:left="284" w:right="1134" w:hanging="284"/>
        <w:contextualSpacing/>
        <w:jc w:val="both"/>
        <w:rPr>
          <w:sz w:val="22"/>
        </w:rPr>
      </w:pPr>
      <w:r w:rsidRPr="00291C1E">
        <w:rPr>
          <w:sz w:val="22"/>
        </w:rPr>
        <w:t xml:space="preserve">——. </w:t>
      </w:r>
      <w:proofErr w:type="gramStart"/>
      <w:r w:rsidR="000D46EB" w:rsidRPr="00291C1E">
        <w:rPr>
          <w:i/>
          <w:sz w:val="22"/>
        </w:rPr>
        <w:t>D</w:t>
      </w:r>
      <w:r w:rsidR="000D46EB" w:rsidRPr="00291C1E">
        <w:rPr>
          <w:sz w:val="22"/>
        </w:rPr>
        <w:t>1</w:t>
      </w:r>
      <w:r w:rsidR="00ED71B0" w:rsidRPr="00291C1E">
        <w:rPr>
          <w:sz w:val="22"/>
        </w:rPr>
        <w:t>–3</w:t>
      </w:r>
      <w:r w:rsidR="000D46EB" w:rsidRPr="00291C1E">
        <w:rPr>
          <w:sz w:val="22"/>
        </w:rPr>
        <w:t>.</w:t>
      </w:r>
      <w:proofErr w:type="gramEnd"/>
    </w:p>
    <w:p w:rsidR="00ED71B0" w:rsidRPr="00291C1E" w:rsidRDefault="00ED71B0" w:rsidP="00291C1E">
      <w:pPr>
        <w:ind w:left="284" w:right="1134" w:hanging="284"/>
        <w:contextualSpacing/>
        <w:jc w:val="both"/>
        <w:rPr>
          <w:sz w:val="22"/>
        </w:rPr>
      </w:pPr>
      <w:r w:rsidRPr="00291C1E">
        <w:rPr>
          <w:sz w:val="22"/>
        </w:rPr>
        <w:t xml:space="preserve">——. </w:t>
      </w:r>
      <w:proofErr w:type="gramStart"/>
      <w:r w:rsidRPr="00291C1E">
        <w:rPr>
          <w:i/>
          <w:sz w:val="22"/>
        </w:rPr>
        <w:t>MOB</w:t>
      </w:r>
      <w:r w:rsidRPr="00291C1E">
        <w:rPr>
          <w:sz w:val="22"/>
        </w:rPr>
        <w:t>.</w:t>
      </w:r>
      <w:proofErr w:type="gramEnd"/>
      <w:r w:rsidRPr="00291C1E">
        <w:rPr>
          <w:sz w:val="22"/>
        </w:rPr>
        <w:t xml:space="preserve"> </w:t>
      </w:r>
      <w:proofErr w:type="gramStart"/>
      <w:r w:rsidRPr="00291C1E">
        <w:rPr>
          <w:sz w:val="22"/>
        </w:rPr>
        <w:t xml:space="preserve">Ed. Jeanne </w:t>
      </w:r>
      <w:proofErr w:type="spellStart"/>
      <w:r w:rsidRPr="00291C1E">
        <w:rPr>
          <w:sz w:val="22"/>
        </w:rPr>
        <w:t>Schulkind</w:t>
      </w:r>
      <w:proofErr w:type="spellEnd"/>
      <w:r w:rsidRPr="00291C1E">
        <w:rPr>
          <w:sz w:val="22"/>
        </w:rPr>
        <w:t>.</w:t>
      </w:r>
      <w:proofErr w:type="gramEnd"/>
      <w:r w:rsidRPr="00291C1E">
        <w:rPr>
          <w:sz w:val="22"/>
        </w:rPr>
        <w:t xml:space="preserve"> London: Pimlico, 2002.</w:t>
      </w:r>
    </w:p>
    <w:p w:rsidR="00ED71B0" w:rsidRPr="00291C1E" w:rsidRDefault="00ED71B0" w:rsidP="00291C1E">
      <w:pPr>
        <w:ind w:left="284" w:right="1134" w:hanging="284"/>
        <w:contextualSpacing/>
        <w:jc w:val="both"/>
        <w:rPr>
          <w:sz w:val="22"/>
        </w:rPr>
      </w:pPr>
      <w:r w:rsidRPr="00291C1E">
        <w:rPr>
          <w:sz w:val="22"/>
        </w:rPr>
        <w:t xml:space="preserve">——. </w:t>
      </w:r>
      <w:proofErr w:type="gramStart"/>
      <w:r w:rsidRPr="00291C1E">
        <w:rPr>
          <w:i/>
          <w:sz w:val="22"/>
        </w:rPr>
        <w:t>UL</w:t>
      </w:r>
      <w:r w:rsidRPr="00291C1E">
        <w:rPr>
          <w:sz w:val="22"/>
        </w:rPr>
        <w:t>.</w:t>
      </w:r>
      <w:proofErr w:type="gramEnd"/>
    </w:p>
    <w:p w:rsidR="00390868" w:rsidRPr="00291C1E" w:rsidRDefault="00390868" w:rsidP="00291C1E">
      <w:pPr>
        <w:widowControl w:val="0"/>
        <w:ind w:right="1134"/>
        <w:contextualSpacing/>
        <w:jc w:val="both"/>
        <w:rPr>
          <w:snapToGrid w:val="0"/>
          <w:sz w:val="22"/>
        </w:rPr>
      </w:pPr>
    </w:p>
    <w:p w:rsidR="00390868" w:rsidRPr="00291C1E" w:rsidRDefault="00410A47" w:rsidP="00291C1E">
      <w:pPr>
        <w:widowControl w:val="0"/>
        <w:ind w:right="1134"/>
        <w:contextualSpacing/>
        <w:jc w:val="both"/>
        <w:rPr>
          <w:b/>
          <w:snapToGrid w:val="0"/>
          <w:sz w:val="22"/>
        </w:rPr>
      </w:pPr>
      <w:r w:rsidRPr="00291C1E">
        <w:rPr>
          <w:b/>
          <w:snapToGrid w:val="0"/>
          <w:sz w:val="22"/>
        </w:rPr>
        <w:t>Section or chapter in book by Woolf with full details in the list of abbreviations</w:t>
      </w:r>
    </w:p>
    <w:p w:rsidR="00390868" w:rsidRPr="00291C1E" w:rsidRDefault="00410A47" w:rsidP="00291C1E">
      <w:pPr>
        <w:widowControl w:val="0"/>
        <w:ind w:left="284" w:right="1134" w:hanging="284"/>
        <w:contextualSpacing/>
        <w:jc w:val="both"/>
        <w:rPr>
          <w:sz w:val="22"/>
        </w:rPr>
      </w:pPr>
      <w:r w:rsidRPr="00291C1E">
        <w:rPr>
          <w:sz w:val="22"/>
        </w:rPr>
        <w:t>Woolf, Virginia.</w:t>
      </w:r>
      <w:r w:rsidR="00ED7D27" w:rsidRPr="00291C1E">
        <w:rPr>
          <w:sz w:val="22"/>
        </w:rPr>
        <w:t xml:space="preserve"> </w:t>
      </w:r>
      <w:proofErr w:type="gramStart"/>
      <w:r w:rsidRPr="00291C1E">
        <w:rPr>
          <w:sz w:val="22"/>
        </w:rPr>
        <w:t>‘Great Men’s Houses’</w:t>
      </w:r>
      <w:r w:rsidR="00ED71B0" w:rsidRPr="00291C1E">
        <w:rPr>
          <w:sz w:val="22"/>
        </w:rPr>
        <w:t>.</w:t>
      </w:r>
      <w:proofErr w:type="gramEnd"/>
      <w:r w:rsidR="00ED7D27" w:rsidRPr="00291C1E">
        <w:rPr>
          <w:sz w:val="22"/>
        </w:rPr>
        <w:t xml:space="preserve"> </w:t>
      </w:r>
      <w:r w:rsidRPr="00291C1E">
        <w:rPr>
          <w:i/>
          <w:sz w:val="22"/>
        </w:rPr>
        <w:t>E</w:t>
      </w:r>
      <w:r w:rsidRPr="00291C1E">
        <w:rPr>
          <w:sz w:val="22"/>
        </w:rPr>
        <w:t>5.</w:t>
      </w:r>
      <w:r w:rsidR="00ED7D27" w:rsidRPr="00291C1E">
        <w:rPr>
          <w:sz w:val="22"/>
        </w:rPr>
        <w:t xml:space="preserve"> </w:t>
      </w:r>
      <w:proofErr w:type="gramStart"/>
      <w:r w:rsidRPr="00291C1E">
        <w:rPr>
          <w:sz w:val="22"/>
        </w:rPr>
        <w:t>294–301.</w:t>
      </w:r>
      <w:proofErr w:type="gramEnd"/>
    </w:p>
    <w:p w:rsidR="00454A4A" w:rsidRPr="00291C1E" w:rsidRDefault="00454A4A" w:rsidP="00291C1E">
      <w:pPr>
        <w:tabs>
          <w:tab w:val="left" w:pos="11160"/>
        </w:tabs>
        <w:ind w:left="284" w:right="1134" w:hanging="284"/>
        <w:jc w:val="both"/>
        <w:rPr>
          <w:sz w:val="22"/>
        </w:rPr>
      </w:pPr>
      <w:r w:rsidRPr="00291C1E">
        <w:rPr>
          <w:sz w:val="22"/>
        </w:rPr>
        <w:t xml:space="preserve">——. </w:t>
      </w:r>
      <w:proofErr w:type="gramStart"/>
      <w:r w:rsidRPr="00291C1E">
        <w:rPr>
          <w:sz w:val="22"/>
        </w:rPr>
        <w:t xml:space="preserve">‘A Sketch of the Past’ in </w:t>
      </w:r>
      <w:r w:rsidRPr="00291C1E">
        <w:rPr>
          <w:i/>
          <w:iCs/>
          <w:sz w:val="22"/>
        </w:rPr>
        <w:t>MOB</w:t>
      </w:r>
      <w:r w:rsidRPr="00291C1E">
        <w:rPr>
          <w:iCs/>
          <w:sz w:val="22"/>
        </w:rPr>
        <w:t>.</w:t>
      </w:r>
      <w:proofErr w:type="gramEnd"/>
      <w:r w:rsidRPr="00291C1E">
        <w:rPr>
          <w:iCs/>
          <w:sz w:val="22"/>
        </w:rPr>
        <w:t xml:space="preserve"> </w:t>
      </w:r>
      <w:proofErr w:type="gramStart"/>
      <w:r w:rsidRPr="00291C1E">
        <w:rPr>
          <w:iCs/>
          <w:sz w:val="22"/>
        </w:rPr>
        <w:t>181–201.</w:t>
      </w:r>
      <w:proofErr w:type="gramEnd"/>
    </w:p>
    <w:p w:rsidR="00390868" w:rsidRPr="00291C1E" w:rsidRDefault="00390868" w:rsidP="00291C1E">
      <w:pPr>
        <w:widowControl w:val="0"/>
        <w:ind w:right="1134"/>
        <w:contextualSpacing/>
        <w:jc w:val="both"/>
        <w:rPr>
          <w:snapToGrid w:val="0"/>
          <w:sz w:val="22"/>
        </w:rPr>
      </w:pPr>
    </w:p>
    <w:p w:rsidR="00390868" w:rsidRPr="00291C1E" w:rsidRDefault="00D6514C" w:rsidP="00291C1E">
      <w:pPr>
        <w:widowControl w:val="0"/>
        <w:ind w:right="1134"/>
        <w:contextualSpacing/>
        <w:jc w:val="both"/>
        <w:rPr>
          <w:b/>
          <w:snapToGrid w:val="0"/>
          <w:sz w:val="22"/>
        </w:rPr>
      </w:pPr>
      <w:r w:rsidRPr="00291C1E">
        <w:rPr>
          <w:b/>
          <w:snapToGrid w:val="0"/>
          <w:sz w:val="22"/>
        </w:rPr>
        <w:t>O</w:t>
      </w:r>
      <w:r w:rsidR="00E93061" w:rsidRPr="00291C1E">
        <w:rPr>
          <w:b/>
          <w:snapToGrid w:val="0"/>
          <w:sz w:val="22"/>
        </w:rPr>
        <w:t>nline</w:t>
      </w:r>
    </w:p>
    <w:p w:rsidR="00390868" w:rsidRPr="00291C1E" w:rsidRDefault="00D6514C" w:rsidP="00291C1E">
      <w:pPr>
        <w:ind w:left="284" w:right="1134" w:hanging="284"/>
        <w:contextualSpacing/>
        <w:jc w:val="both"/>
        <w:rPr>
          <w:sz w:val="22"/>
        </w:rPr>
      </w:pPr>
      <w:r w:rsidRPr="00291C1E">
        <w:rPr>
          <w:sz w:val="22"/>
        </w:rPr>
        <w:t xml:space="preserve">Auden, W. H. ‘A Consciousness of Reality’. Review of </w:t>
      </w:r>
      <w:proofErr w:type="gramStart"/>
      <w:r w:rsidRPr="00291C1E">
        <w:rPr>
          <w:i/>
          <w:sz w:val="22"/>
        </w:rPr>
        <w:t>A</w:t>
      </w:r>
      <w:proofErr w:type="gramEnd"/>
      <w:r w:rsidRPr="00291C1E">
        <w:rPr>
          <w:i/>
          <w:sz w:val="22"/>
        </w:rPr>
        <w:t xml:space="preserve"> Writer’s Diary. New York Review of Books</w:t>
      </w:r>
      <w:r w:rsidRPr="00291C1E">
        <w:rPr>
          <w:sz w:val="22"/>
        </w:rPr>
        <w:t xml:space="preserve"> (6 March 1954). newyorker.com/magazine/1954/03/06/a-consciousness-of-reality [accessed 26 February 2023].</w:t>
      </w:r>
    </w:p>
    <w:p w:rsidR="00390868" w:rsidRPr="00291C1E" w:rsidRDefault="00BA0135" w:rsidP="00291C1E">
      <w:pPr>
        <w:ind w:left="284" w:right="1134" w:hanging="284"/>
        <w:contextualSpacing/>
        <w:rPr>
          <w:sz w:val="22"/>
        </w:rPr>
      </w:pPr>
      <w:proofErr w:type="spellStart"/>
      <w:r w:rsidRPr="00291C1E">
        <w:rPr>
          <w:sz w:val="22"/>
        </w:rPr>
        <w:t>Hobhouse</w:t>
      </w:r>
      <w:proofErr w:type="spellEnd"/>
      <w:r w:rsidRPr="00291C1E">
        <w:rPr>
          <w:sz w:val="22"/>
        </w:rPr>
        <w:t xml:space="preserve">, Hermione. </w:t>
      </w:r>
      <w:proofErr w:type="gramStart"/>
      <w:r w:rsidRPr="00291C1E">
        <w:rPr>
          <w:sz w:val="22"/>
        </w:rPr>
        <w:t>‘</w:t>
      </w:r>
      <w:proofErr w:type="spellStart"/>
      <w:r w:rsidRPr="00291C1E">
        <w:rPr>
          <w:sz w:val="22"/>
        </w:rPr>
        <w:t>Cubitt</w:t>
      </w:r>
      <w:proofErr w:type="spellEnd"/>
      <w:r w:rsidRPr="00291C1E">
        <w:rPr>
          <w:sz w:val="22"/>
        </w:rPr>
        <w:t>, Thomas’.</w:t>
      </w:r>
      <w:proofErr w:type="gramEnd"/>
      <w:r w:rsidRPr="00291C1E">
        <w:rPr>
          <w:sz w:val="22"/>
        </w:rPr>
        <w:t xml:space="preserve"> </w:t>
      </w:r>
      <w:r w:rsidRPr="00291C1E">
        <w:rPr>
          <w:i/>
          <w:sz w:val="22"/>
        </w:rPr>
        <w:t>Oxford Dictionary of National Biography</w:t>
      </w:r>
      <w:r w:rsidRPr="00291C1E">
        <w:rPr>
          <w:sz w:val="22"/>
        </w:rPr>
        <w:t>, 28 September 2006. doi.org/10.1093/</w:t>
      </w:r>
      <w:proofErr w:type="spellStart"/>
      <w:r w:rsidRPr="00291C1E">
        <w:rPr>
          <w:sz w:val="22"/>
        </w:rPr>
        <w:t>ref:odnb</w:t>
      </w:r>
      <w:proofErr w:type="spellEnd"/>
      <w:r w:rsidRPr="00291C1E">
        <w:rPr>
          <w:sz w:val="22"/>
        </w:rPr>
        <w:t xml:space="preserve">/6859 [accessed 2 November 2022].  </w:t>
      </w:r>
    </w:p>
    <w:p w:rsidR="00CB4465" w:rsidRPr="00291C1E" w:rsidRDefault="00D6514C" w:rsidP="00291C1E">
      <w:pPr>
        <w:ind w:left="284" w:right="1134" w:hanging="284"/>
        <w:contextualSpacing/>
        <w:rPr>
          <w:sz w:val="22"/>
        </w:rPr>
      </w:pPr>
      <w:r w:rsidRPr="00291C1E">
        <w:rPr>
          <w:sz w:val="22"/>
        </w:rPr>
        <w:t xml:space="preserve">Mates, Lewis. </w:t>
      </w:r>
      <w:proofErr w:type="gramStart"/>
      <w:r w:rsidRPr="00291C1E">
        <w:rPr>
          <w:sz w:val="22"/>
        </w:rPr>
        <w:t xml:space="preserve">‘Charles Wilson, the Pitman’s Poet’ in </w:t>
      </w:r>
      <w:r w:rsidRPr="00291C1E">
        <w:rPr>
          <w:i/>
          <w:iCs/>
          <w:sz w:val="22"/>
        </w:rPr>
        <w:t xml:space="preserve">Dictionary of Labour Biography, </w:t>
      </w:r>
      <w:r w:rsidRPr="00291C1E">
        <w:rPr>
          <w:sz w:val="22"/>
        </w:rPr>
        <w:t>Vol. XIII.</w:t>
      </w:r>
      <w:proofErr w:type="gramEnd"/>
      <w:r w:rsidRPr="00291C1E">
        <w:rPr>
          <w:sz w:val="22"/>
        </w:rPr>
        <w:t xml:space="preserve"> </w:t>
      </w:r>
      <w:proofErr w:type="gramStart"/>
      <w:r w:rsidRPr="00291C1E">
        <w:rPr>
          <w:sz w:val="22"/>
        </w:rPr>
        <w:t xml:space="preserve">Ed. Keith </w:t>
      </w:r>
      <w:proofErr w:type="spellStart"/>
      <w:r w:rsidRPr="00291C1E">
        <w:rPr>
          <w:sz w:val="22"/>
        </w:rPr>
        <w:t>Gildart</w:t>
      </w:r>
      <w:proofErr w:type="spellEnd"/>
      <w:r w:rsidRPr="00291C1E">
        <w:rPr>
          <w:sz w:val="22"/>
        </w:rPr>
        <w:t xml:space="preserve"> and David Howell.</w:t>
      </w:r>
      <w:proofErr w:type="gramEnd"/>
      <w:r w:rsidRPr="00291C1E">
        <w:rPr>
          <w:sz w:val="22"/>
        </w:rPr>
        <w:t xml:space="preserve"> London: Palgrave Macmillan, 2010.</w:t>
      </w:r>
      <w:r w:rsidRPr="00291C1E">
        <w:rPr>
          <w:iCs/>
          <w:sz w:val="22"/>
        </w:rPr>
        <w:t xml:space="preserve"> Available from</w:t>
      </w:r>
      <w:r w:rsidRPr="00291C1E">
        <w:rPr>
          <w:sz w:val="22"/>
        </w:rPr>
        <w:t xml:space="preserve"> Durham Research Online: </w:t>
      </w:r>
      <w:r w:rsidR="00211526" w:rsidRPr="00291C1E">
        <w:rPr>
          <w:sz w:val="22"/>
        </w:rPr>
        <w:t>dro.dur.ac.uk/33842/1</w:t>
      </w:r>
      <w:r w:rsidRPr="00291C1E">
        <w:rPr>
          <w:sz w:val="22"/>
        </w:rPr>
        <w:t xml:space="preserve"> [accessed 19 June 2023].</w:t>
      </w:r>
    </w:p>
    <w:p w:rsidR="00294A4F" w:rsidRPr="00291C1E" w:rsidRDefault="00294A4F" w:rsidP="00291C1E">
      <w:pPr>
        <w:ind w:right="1134"/>
        <w:contextualSpacing/>
        <w:rPr>
          <w:sz w:val="22"/>
        </w:rPr>
      </w:pPr>
      <w:proofErr w:type="gramStart"/>
      <w:r w:rsidRPr="00291C1E">
        <w:rPr>
          <w:i/>
          <w:iCs/>
          <w:sz w:val="22"/>
        </w:rPr>
        <w:t>OED</w:t>
      </w:r>
      <w:r w:rsidRPr="00291C1E">
        <w:rPr>
          <w:sz w:val="22"/>
        </w:rPr>
        <w:t>.</w:t>
      </w:r>
      <w:proofErr w:type="gramEnd"/>
      <w:r w:rsidRPr="00291C1E">
        <w:rPr>
          <w:sz w:val="22"/>
        </w:rPr>
        <w:t xml:space="preserve"> </w:t>
      </w:r>
      <w:proofErr w:type="gramStart"/>
      <w:r w:rsidRPr="00291C1E">
        <w:rPr>
          <w:sz w:val="22"/>
        </w:rPr>
        <w:t>‘Ogre’.</w:t>
      </w:r>
      <w:proofErr w:type="gramEnd"/>
      <w:r w:rsidRPr="00291C1E">
        <w:rPr>
          <w:sz w:val="22"/>
        </w:rPr>
        <w:t xml:space="preserve"> oed.com/view/Entry/130848 [accessed 20 April 2022].</w:t>
      </w:r>
    </w:p>
    <w:p w:rsidR="00D6514C" w:rsidRPr="00291C1E" w:rsidRDefault="00D6514C" w:rsidP="00291C1E">
      <w:pPr>
        <w:ind w:left="284" w:right="1134" w:hanging="284"/>
        <w:contextualSpacing/>
        <w:rPr>
          <w:sz w:val="22"/>
        </w:rPr>
      </w:pPr>
      <w:proofErr w:type="gramStart"/>
      <w:r w:rsidRPr="00291C1E">
        <w:rPr>
          <w:sz w:val="22"/>
        </w:rPr>
        <w:t>UCL Bloomsbury Project.</w:t>
      </w:r>
      <w:proofErr w:type="gramEnd"/>
      <w:r w:rsidRPr="00291C1E">
        <w:rPr>
          <w:sz w:val="22"/>
        </w:rPr>
        <w:t xml:space="preserve"> ‘Gordon Square’. ucl.ac.uk/</w:t>
      </w:r>
      <w:proofErr w:type="spellStart"/>
      <w:r w:rsidRPr="00291C1E">
        <w:rPr>
          <w:sz w:val="22"/>
        </w:rPr>
        <w:t>bloomsbury</w:t>
      </w:r>
      <w:proofErr w:type="spellEnd"/>
      <w:r w:rsidRPr="00291C1E">
        <w:rPr>
          <w:sz w:val="22"/>
        </w:rPr>
        <w:t>-project/streets/gordon_square.htm [accessed 2 November 2022].</w:t>
      </w:r>
    </w:p>
    <w:p w:rsidR="00CB4465" w:rsidRPr="00291C1E" w:rsidRDefault="00294A4F" w:rsidP="00291C1E">
      <w:pPr>
        <w:ind w:left="284" w:right="1134" w:hanging="284"/>
        <w:contextualSpacing/>
        <w:rPr>
          <w:sz w:val="22"/>
          <w:szCs w:val="24"/>
        </w:rPr>
      </w:pPr>
      <w:proofErr w:type="gramStart"/>
      <w:r w:rsidRPr="00291C1E">
        <w:rPr>
          <w:sz w:val="22"/>
          <w:szCs w:val="24"/>
        </w:rPr>
        <w:t>Wikipedia.</w:t>
      </w:r>
      <w:proofErr w:type="gramEnd"/>
      <w:r w:rsidRPr="00291C1E">
        <w:rPr>
          <w:sz w:val="22"/>
          <w:szCs w:val="24"/>
        </w:rPr>
        <w:t xml:space="preserve"> </w:t>
      </w:r>
      <w:proofErr w:type="gramStart"/>
      <w:r w:rsidRPr="00291C1E">
        <w:rPr>
          <w:sz w:val="22"/>
          <w:szCs w:val="24"/>
        </w:rPr>
        <w:t>‘</w:t>
      </w:r>
      <w:r w:rsidRPr="00291C1E">
        <w:rPr>
          <w:i/>
          <w:sz w:val="22"/>
          <w:szCs w:val="24"/>
        </w:rPr>
        <w:t xml:space="preserve">The </w:t>
      </w:r>
      <w:proofErr w:type="spellStart"/>
      <w:r w:rsidRPr="00291C1E">
        <w:rPr>
          <w:i/>
          <w:sz w:val="22"/>
          <w:szCs w:val="24"/>
        </w:rPr>
        <w:t>Bulpington</w:t>
      </w:r>
      <w:proofErr w:type="spellEnd"/>
      <w:r w:rsidRPr="00291C1E">
        <w:rPr>
          <w:i/>
          <w:sz w:val="22"/>
          <w:szCs w:val="24"/>
        </w:rPr>
        <w:t xml:space="preserve"> of </w:t>
      </w:r>
      <w:proofErr w:type="spellStart"/>
      <w:r w:rsidRPr="00291C1E">
        <w:rPr>
          <w:i/>
          <w:sz w:val="22"/>
          <w:szCs w:val="24"/>
        </w:rPr>
        <w:t>Blup</w:t>
      </w:r>
      <w:proofErr w:type="spellEnd"/>
      <w:r w:rsidRPr="00291C1E">
        <w:rPr>
          <w:sz w:val="22"/>
          <w:szCs w:val="24"/>
        </w:rPr>
        <w:t>’.</w:t>
      </w:r>
      <w:proofErr w:type="gramEnd"/>
      <w:r w:rsidRPr="00291C1E">
        <w:rPr>
          <w:sz w:val="22"/>
          <w:szCs w:val="24"/>
        </w:rPr>
        <w:t xml:space="preserve"> en.wikipedia.org/wiki/</w:t>
      </w:r>
      <w:proofErr w:type="spellStart"/>
      <w:r w:rsidRPr="00291C1E">
        <w:rPr>
          <w:sz w:val="22"/>
          <w:szCs w:val="24"/>
        </w:rPr>
        <w:t>The_Bulpington_of_Blup</w:t>
      </w:r>
      <w:proofErr w:type="spellEnd"/>
      <w:r w:rsidRPr="00291C1E">
        <w:rPr>
          <w:sz w:val="22"/>
          <w:szCs w:val="24"/>
        </w:rPr>
        <w:t xml:space="preserve"> [accessed 26 October 2022].</w:t>
      </w:r>
    </w:p>
    <w:p w:rsidR="00565863" w:rsidRPr="00291C1E" w:rsidRDefault="00565863" w:rsidP="00291C1E">
      <w:pPr>
        <w:widowControl w:val="0"/>
        <w:ind w:right="1134"/>
        <w:contextualSpacing/>
        <w:jc w:val="both"/>
        <w:rPr>
          <w:i/>
          <w:sz w:val="22"/>
        </w:rPr>
      </w:pPr>
    </w:p>
    <w:p w:rsidR="005E68BC" w:rsidRPr="00291C1E" w:rsidRDefault="005E68BC" w:rsidP="00291C1E">
      <w:pPr>
        <w:widowControl w:val="0"/>
        <w:ind w:left="284" w:right="1134" w:hanging="284"/>
        <w:contextualSpacing/>
        <w:rPr>
          <w:b/>
          <w:sz w:val="22"/>
        </w:rPr>
      </w:pPr>
      <w:r w:rsidRPr="00291C1E">
        <w:rPr>
          <w:b/>
          <w:sz w:val="22"/>
        </w:rPr>
        <w:t>Thesis/dissertation</w:t>
      </w:r>
    </w:p>
    <w:p w:rsidR="005E68BC" w:rsidRPr="00291C1E" w:rsidRDefault="005E68BC" w:rsidP="00291C1E">
      <w:pPr>
        <w:ind w:left="284" w:right="1134" w:hanging="284"/>
        <w:contextualSpacing/>
        <w:rPr>
          <w:sz w:val="22"/>
        </w:rPr>
      </w:pPr>
      <w:r w:rsidRPr="00291C1E">
        <w:rPr>
          <w:sz w:val="22"/>
        </w:rPr>
        <w:t xml:space="preserve">Bennett, Alan David. </w:t>
      </w:r>
      <w:proofErr w:type="gramStart"/>
      <w:r w:rsidRPr="00291C1E">
        <w:rPr>
          <w:sz w:val="22"/>
        </w:rPr>
        <w:t>‘The Great Western Railway and the Celebration of Englishness’.</w:t>
      </w:r>
      <w:proofErr w:type="gramEnd"/>
      <w:r w:rsidRPr="00291C1E">
        <w:rPr>
          <w:sz w:val="22"/>
        </w:rPr>
        <w:t xml:space="preserve"> </w:t>
      </w:r>
      <w:proofErr w:type="gramStart"/>
      <w:r w:rsidRPr="00291C1E">
        <w:rPr>
          <w:sz w:val="22"/>
        </w:rPr>
        <w:t>DPhil thesis, University of York, Institute of Railway Studies, 2000.</w:t>
      </w:r>
      <w:proofErr w:type="gramEnd"/>
    </w:p>
    <w:p w:rsidR="00390868" w:rsidRPr="00291C1E" w:rsidRDefault="00390868" w:rsidP="00291C1E">
      <w:pPr>
        <w:widowControl w:val="0"/>
        <w:ind w:right="1134"/>
        <w:contextualSpacing/>
        <w:jc w:val="both"/>
        <w:rPr>
          <w:snapToGrid w:val="0"/>
          <w:sz w:val="22"/>
        </w:rPr>
      </w:pPr>
    </w:p>
    <w:p w:rsidR="00390868" w:rsidRPr="00291C1E" w:rsidRDefault="009F016E" w:rsidP="00291C1E">
      <w:pPr>
        <w:widowControl w:val="0"/>
        <w:ind w:left="284" w:right="1134" w:hanging="284"/>
        <w:contextualSpacing/>
        <w:jc w:val="both"/>
        <w:rPr>
          <w:b/>
          <w:sz w:val="22"/>
        </w:rPr>
      </w:pPr>
      <w:r w:rsidRPr="00291C1E">
        <w:rPr>
          <w:b/>
          <w:sz w:val="22"/>
        </w:rPr>
        <w:t>Archives</w:t>
      </w:r>
    </w:p>
    <w:p w:rsidR="00390868" w:rsidRPr="00291C1E" w:rsidRDefault="005E68BC" w:rsidP="00291C1E">
      <w:pPr>
        <w:autoSpaceDE w:val="0"/>
        <w:autoSpaceDN w:val="0"/>
        <w:adjustRightInd w:val="0"/>
        <w:ind w:left="284" w:right="1134" w:hanging="284"/>
        <w:contextualSpacing/>
        <w:rPr>
          <w:sz w:val="22"/>
        </w:rPr>
      </w:pPr>
      <w:proofErr w:type="gramStart"/>
      <w:r w:rsidRPr="00291C1E">
        <w:rPr>
          <w:sz w:val="22"/>
        </w:rPr>
        <w:t>Berg.</w:t>
      </w:r>
      <w:proofErr w:type="gramEnd"/>
      <w:r w:rsidRPr="00291C1E">
        <w:rPr>
          <w:sz w:val="22"/>
        </w:rPr>
        <w:t xml:space="preserve"> </w:t>
      </w:r>
      <w:proofErr w:type="gramStart"/>
      <w:r w:rsidR="009F016E" w:rsidRPr="00291C1E">
        <w:rPr>
          <w:sz w:val="22"/>
        </w:rPr>
        <w:t>The Berg Collection of English and American Literature</w:t>
      </w:r>
      <w:r w:rsidRPr="00291C1E">
        <w:rPr>
          <w:sz w:val="22"/>
        </w:rPr>
        <w:t>.</w:t>
      </w:r>
      <w:proofErr w:type="gramEnd"/>
      <w:r w:rsidRPr="00291C1E">
        <w:rPr>
          <w:sz w:val="22"/>
        </w:rPr>
        <w:t xml:space="preserve"> </w:t>
      </w:r>
      <w:r w:rsidR="009F016E" w:rsidRPr="00291C1E">
        <w:rPr>
          <w:sz w:val="22"/>
        </w:rPr>
        <w:t>Astor, Lenox and Tilden Foundations, New York Public Library, New York</w:t>
      </w:r>
      <w:r w:rsidRPr="00291C1E">
        <w:rPr>
          <w:sz w:val="22"/>
        </w:rPr>
        <w:t>.</w:t>
      </w:r>
    </w:p>
    <w:p w:rsidR="00CB4465" w:rsidRPr="00291C1E" w:rsidRDefault="005E68BC" w:rsidP="00291C1E">
      <w:pPr>
        <w:ind w:left="284" w:right="1134" w:hanging="284"/>
        <w:contextualSpacing/>
        <w:rPr>
          <w:sz w:val="22"/>
        </w:rPr>
      </w:pPr>
      <w:proofErr w:type="gramStart"/>
      <w:r w:rsidRPr="00291C1E">
        <w:rPr>
          <w:i/>
          <w:sz w:val="22"/>
        </w:rPr>
        <w:t>LW/G</w:t>
      </w:r>
      <w:r w:rsidR="00AD564C" w:rsidRPr="00291C1E">
        <w:rPr>
          <w:i/>
          <w:sz w:val="22"/>
        </w:rPr>
        <w:t>LS</w:t>
      </w:r>
      <w:r w:rsidR="00AD564C" w:rsidRPr="00291C1E">
        <w:rPr>
          <w:sz w:val="22"/>
        </w:rPr>
        <w:t>.</w:t>
      </w:r>
      <w:proofErr w:type="gramEnd"/>
      <w:r w:rsidR="00AD564C" w:rsidRPr="00291C1E">
        <w:rPr>
          <w:sz w:val="22"/>
        </w:rPr>
        <w:t xml:space="preserve"> Correspondence between Leonard Woolf and Lytton Strachey, 1903–04</w:t>
      </w:r>
      <w:r w:rsidRPr="00291C1E">
        <w:rPr>
          <w:sz w:val="22"/>
        </w:rPr>
        <w:t xml:space="preserve">. </w:t>
      </w:r>
      <w:r w:rsidR="009F016E" w:rsidRPr="00291C1E">
        <w:rPr>
          <w:sz w:val="22"/>
        </w:rPr>
        <w:t xml:space="preserve">Lytton Strachey Collection Box 4, Files 5–7. </w:t>
      </w:r>
      <w:proofErr w:type="gramStart"/>
      <w:r w:rsidR="009F016E" w:rsidRPr="00291C1E">
        <w:rPr>
          <w:sz w:val="22"/>
        </w:rPr>
        <w:t xml:space="preserve">Harry Ransom </w:t>
      </w:r>
      <w:proofErr w:type="spellStart"/>
      <w:r w:rsidR="009F016E" w:rsidRPr="00291C1E">
        <w:rPr>
          <w:sz w:val="22"/>
        </w:rPr>
        <w:t>Center</w:t>
      </w:r>
      <w:proofErr w:type="spellEnd"/>
      <w:r w:rsidR="009F016E" w:rsidRPr="00291C1E">
        <w:rPr>
          <w:sz w:val="22"/>
        </w:rPr>
        <w:t>, University of Texas, Austin, TX</w:t>
      </w:r>
      <w:r w:rsidRPr="00291C1E">
        <w:rPr>
          <w:sz w:val="22"/>
        </w:rPr>
        <w:t>.</w:t>
      </w:r>
      <w:proofErr w:type="gramEnd"/>
      <w:r w:rsidRPr="00291C1E">
        <w:rPr>
          <w:sz w:val="22"/>
        </w:rPr>
        <w:t xml:space="preserve"> </w:t>
      </w:r>
    </w:p>
    <w:p w:rsidR="00CB4465" w:rsidRPr="00291C1E" w:rsidRDefault="005E68BC" w:rsidP="00291C1E">
      <w:pPr>
        <w:widowControl w:val="0"/>
        <w:ind w:left="284" w:right="1134" w:hanging="284"/>
        <w:contextualSpacing/>
        <w:rPr>
          <w:sz w:val="22"/>
        </w:rPr>
      </w:pPr>
      <w:proofErr w:type="gramStart"/>
      <w:r w:rsidRPr="00291C1E">
        <w:rPr>
          <w:i/>
          <w:sz w:val="22"/>
        </w:rPr>
        <w:t>SST/LW</w:t>
      </w:r>
      <w:r w:rsidRPr="00291C1E">
        <w:rPr>
          <w:sz w:val="22"/>
        </w:rPr>
        <w:t>.</w:t>
      </w:r>
      <w:proofErr w:type="gramEnd"/>
      <w:r w:rsidRPr="00291C1E">
        <w:rPr>
          <w:sz w:val="22"/>
        </w:rPr>
        <w:t xml:space="preserve"> </w:t>
      </w:r>
      <w:r w:rsidR="009F016E" w:rsidRPr="00291C1E">
        <w:rPr>
          <w:sz w:val="22"/>
        </w:rPr>
        <w:t>Saxon Sydney-Turner: letters to Leonard Woolf, 1905–17</w:t>
      </w:r>
      <w:r w:rsidRPr="00291C1E">
        <w:rPr>
          <w:sz w:val="22"/>
        </w:rPr>
        <w:t xml:space="preserve">. </w:t>
      </w:r>
      <w:proofErr w:type="gramStart"/>
      <w:r w:rsidR="009F016E" w:rsidRPr="00291C1E">
        <w:rPr>
          <w:sz w:val="22"/>
        </w:rPr>
        <w:t>Monks House Papers, SxMs-18/1/B/59/1.</w:t>
      </w:r>
      <w:proofErr w:type="gramEnd"/>
      <w:r w:rsidRPr="00291C1E">
        <w:rPr>
          <w:sz w:val="22"/>
        </w:rPr>
        <w:t xml:space="preserve"> </w:t>
      </w:r>
      <w:r w:rsidR="009F016E" w:rsidRPr="00291C1E">
        <w:rPr>
          <w:sz w:val="22"/>
        </w:rPr>
        <w:t xml:space="preserve">University of Sussex Library, </w:t>
      </w:r>
      <w:proofErr w:type="gramStart"/>
      <w:r w:rsidR="009F016E" w:rsidRPr="00291C1E">
        <w:rPr>
          <w:sz w:val="22"/>
        </w:rPr>
        <w:t>The</w:t>
      </w:r>
      <w:proofErr w:type="gramEnd"/>
      <w:r w:rsidR="009F016E" w:rsidRPr="00291C1E">
        <w:rPr>
          <w:sz w:val="22"/>
        </w:rPr>
        <w:t xml:space="preserve"> Keep, Brighton, East Sussex</w:t>
      </w:r>
      <w:r w:rsidRPr="00291C1E">
        <w:rPr>
          <w:sz w:val="22"/>
        </w:rPr>
        <w:t xml:space="preserve">. </w:t>
      </w:r>
    </w:p>
    <w:p w:rsidR="005E68BC" w:rsidRPr="00291C1E" w:rsidRDefault="005E68BC" w:rsidP="00291C1E">
      <w:pPr>
        <w:ind w:left="284" w:right="1134" w:hanging="284"/>
        <w:contextualSpacing/>
        <w:rPr>
          <w:sz w:val="22"/>
        </w:rPr>
      </w:pPr>
      <w:r w:rsidRPr="00291C1E">
        <w:rPr>
          <w:sz w:val="22"/>
        </w:rPr>
        <w:lastRenderedPageBreak/>
        <w:t xml:space="preserve">Stephen, Julian </w:t>
      </w:r>
      <w:proofErr w:type="spellStart"/>
      <w:r w:rsidRPr="00291C1E">
        <w:rPr>
          <w:sz w:val="22"/>
        </w:rPr>
        <w:t>Thoby</w:t>
      </w:r>
      <w:proofErr w:type="spellEnd"/>
      <w:r w:rsidRPr="00291C1E">
        <w:rPr>
          <w:sz w:val="22"/>
        </w:rPr>
        <w:t xml:space="preserve">. </w:t>
      </w:r>
      <w:r w:rsidR="009F016E" w:rsidRPr="00291C1E">
        <w:rPr>
          <w:sz w:val="22"/>
        </w:rPr>
        <w:t>Letters to Lytton Strachey, 15 November and 19 November 1904</w:t>
      </w:r>
      <w:r w:rsidRPr="00291C1E">
        <w:rPr>
          <w:sz w:val="22"/>
        </w:rPr>
        <w:t xml:space="preserve">. </w:t>
      </w:r>
      <w:r w:rsidR="009F016E" w:rsidRPr="00291C1E">
        <w:rPr>
          <w:sz w:val="22"/>
        </w:rPr>
        <w:t>Add MS 60700.</w:t>
      </w:r>
      <w:r w:rsidRPr="00291C1E">
        <w:rPr>
          <w:sz w:val="22"/>
        </w:rPr>
        <w:t xml:space="preserve"> </w:t>
      </w:r>
      <w:r w:rsidR="009F016E" w:rsidRPr="00291C1E">
        <w:rPr>
          <w:sz w:val="22"/>
        </w:rPr>
        <w:t>British Library, London</w:t>
      </w:r>
      <w:r w:rsidRPr="00291C1E">
        <w:rPr>
          <w:sz w:val="22"/>
        </w:rPr>
        <w:t xml:space="preserve">. </w:t>
      </w:r>
    </w:p>
    <w:p w:rsidR="005E68BC" w:rsidRPr="00291C1E" w:rsidRDefault="005E68BC" w:rsidP="00291C1E">
      <w:pPr>
        <w:ind w:left="284" w:right="1134" w:hanging="284"/>
        <w:contextualSpacing/>
        <w:rPr>
          <w:sz w:val="22"/>
        </w:rPr>
      </w:pPr>
      <w:proofErr w:type="gramStart"/>
      <w:r w:rsidRPr="00291C1E">
        <w:rPr>
          <w:sz w:val="22"/>
        </w:rPr>
        <w:t>Sydney-Turner, Saxon.</w:t>
      </w:r>
      <w:proofErr w:type="gramEnd"/>
      <w:r w:rsidRPr="00291C1E">
        <w:rPr>
          <w:sz w:val="22"/>
        </w:rPr>
        <w:t xml:space="preserve"> </w:t>
      </w:r>
      <w:r w:rsidR="009F016E" w:rsidRPr="00291C1E">
        <w:rPr>
          <w:sz w:val="22"/>
        </w:rPr>
        <w:t>Letter to Frances Catherine Partridge, 14 August 1945</w:t>
      </w:r>
      <w:r w:rsidRPr="00291C1E">
        <w:rPr>
          <w:sz w:val="22"/>
        </w:rPr>
        <w:t xml:space="preserve">. </w:t>
      </w:r>
      <w:proofErr w:type="gramStart"/>
      <w:r w:rsidR="009F016E" w:rsidRPr="00291C1E">
        <w:rPr>
          <w:sz w:val="22"/>
        </w:rPr>
        <w:t>Partridge Papers, FCP/6/1/198</w:t>
      </w:r>
      <w:r w:rsidRPr="00291C1E">
        <w:rPr>
          <w:sz w:val="22"/>
        </w:rPr>
        <w:t>.</w:t>
      </w:r>
      <w:proofErr w:type="gramEnd"/>
      <w:r w:rsidRPr="00291C1E">
        <w:rPr>
          <w:sz w:val="22"/>
        </w:rPr>
        <w:t xml:space="preserve"> </w:t>
      </w:r>
      <w:r w:rsidR="009F016E" w:rsidRPr="00291C1E">
        <w:rPr>
          <w:sz w:val="22"/>
        </w:rPr>
        <w:t xml:space="preserve">Archive Centre, King’s College, </w:t>
      </w:r>
      <w:proofErr w:type="gramStart"/>
      <w:r w:rsidR="009F016E" w:rsidRPr="00291C1E">
        <w:rPr>
          <w:sz w:val="22"/>
        </w:rPr>
        <w:t>Cambridge</w:t>
      </w:r>
      <w:proofErr w:type="gramEnd"/>
      <w:r w:rsidR="009F016E" w:rsidRPr="00291C1E">
        <w:rPr>
          <w:sz w:val="22"/>
        </w:rPr>
        <w:t>.</w:t>
      </w:r>
    </w:p>
    <w:p w:rsidR="00390868" w:rsidRPr="00291C1E" w:rsidRDefault="00390868" w:rsidP="00291C1E">
      <w:pPr>
        <w:widowControl w:val="0"/>
        <w:ind w:left="284" w:right="1134" w:hanging="284"/>
        <w:contextualSpacing/>
        <w:jc w:val="both"/>
        <w:rPr>
          <w:sz w:val="22"/>
        </w:rPr>
      </w:pPr>
    </w:p>
    <w:p w:rsidR="00390868" w:rsidRPr="00291C1E" w:rsidRDefault="00673758" w:rsidP="00291C1E">
      <w:pPr>
        <w:widowControl w:val="0"/>
        <w:ind w:right="1134"/>
        <w:contextualSpacing/>
        <w:jc w:val="both"/>
        <w:rPr>
          <w:b/>
          <w:snapToGrid w:val="0"/>
          <w:sz w:val="22"/>
        </w:rPr>
      </w:pPr>
      <w:r w:rsidRPr="00291C1E">
        <w:rPr>
          <w:b/>
          <w:snapToGrid w:val="0"/>
          <w:sz w:val="22"/>
        </w:rPr>
        <w:t>Film</w:t>
      </w:r>
    </w:p>
    <w:p w:rsidR="00390868" w:rsidRPr="00291C1E" w:rsidRDefault="00673758" w:rsidP="00291C1E">
      <w:pPr>
        <w:widowControl w:val="0"/>
        <w:ind w:left="284" w:right="1134" w:hanging="284"/>
        <w:contextualSpacing/>
        <w:jc w:val="both"/>
        <w:rPr>
          <w:sz w:val="22"/>
        </w:rPr>
      </w:pPr>
      <w:proofErr w:type="gramStart"/>
      <w:r w:rsidRPr="00291C1E">
        <w:rPr>
          <w:i/>
          <w:sz w:val="22"/>
        </w:rPr>
        <w:t xml:space="preserve">Mrs </w:t>
      </w:r>
      <w:proofErr w:type="spellStart"/>
      <w:r w:rsidRPr="00291C1E">
        <w:rPr>
          <w:i/>
          <w:sz w:val="22"/>
        </w:rPr>
        <w:t>Miniver</w:t>
      </w:r>
      <w:proofErr w:type="spellEnd"/>
      <w:r w:rsidRPr="00291C1E">
        <w:rPr>
          <w:sz w:val="22"/>
        </w:rPr>
        <w:t>, 1942 [film].</w:t>
      </w:r>
      <w:proofErr w:type="gramEnd"/>
      <w:r w:rsidRPr="00291C1E">
        <w:rPr>
          <w:sz w:val="22"/>
        </w:rPr>
        <w:t xml:space="preserve"> </w:t>
      </w:r>
      <w:proofErr w:type="gramStart"/>
      <w:r w:rsidRPr="00291C1E">
        <w:rPr>
          <w:sz w:val="22"/>
        </w:rPr>
        <w:t xml:space="preserve">Directed by </w:t>
      </w:r>
      <w:r w:rsidRPr="00291C1E">
        <w:rPr>
          <w:color w:val="000000"/>
          <w:sz w:val="22"/>
        </w:rPr>
        <w:t>William Wyler</w:t>
      </w:r>
      <w:r w:rsidRPr="00291C1E">
        <w:rPr>
          <w:sz w:val="22"/>
        </w:rPr>
        <w:t>.</w:t>
      </w:r>
      <w:proofErr w:type="gramEnd"/>
      <w:r w:rsidRPr="00291C1E">
        <w:rPr>
          <w:sz w:val="22"/>
        </w:rPr>
        <w:t xml:space="preserve"> USA: MGM.</w:t>
      </w:r>
    </w:p>
    <w:p w:rsidR="006316E7" w:rsidRPr="00291C1E" w:rsidRDefault="006316E7" w:rsidP="00291C1E">
      <w:pPr>
        <w:widowControl w:val="0"/>
        <w:ind w:left="284" w:right="1134" w:hanging="284"/>
        <w:contextualSpacing/>
        <w:jc w:val="both"/>
        <w:rPr>
          <w:sz w:val="22"/>
        </w:rPr>
      </w:pPr>
    </w:p>
    <w:p w:rsidR="006316E7" w:rsidRPr="00291C1E" w:rsidRDefault="006316E7" w:rsidP="00291C1E">
      <w:pPr>
        <w:widowControl w:val="0"/>
        <w:ind w:left="284" w:right="1134" w:hanging="284"/>
        <w:contextualSpacing/>
        <w:jc w:val="both"/>
        <w:rPr>
          <w:b/>
          <w:sz w:val="22"/>
        </w:rPr>
      </w:pPr>
      <w:r w:rsidRPr="00291C1E">
        <w:rPr>
          <w:b/>
          <w:sz w:val="22"/>
        </w:rPr>
        <w:t>Other</w:t>
      </w:r>
    </w:p>
    <w:p w:rsidR="006316E7" w:rsidRPr="00291C1E" w:rsidRDefault="006316E7" w:rsidP="00291C1E">
      <w:pPr>
        <w:ind w:right="1134"/>
        <w:jc w:val="both"/>
        <w:rPr>
          <w:color w:val="000000" w:themeColor="text1"/>
          <w:sz w:val="22"/>
          <w:shd w:val="clear" w:color="auto" w:fill="FFFFFF"/>
          <w:lang w:val="en-US"/>
        </w:rPr>
      </w:pPr>
      <w:proofErr w:type="spellStart"/>
      <w:r w:rsidRPr="00291C1E">
        <w:rPr>
          <w:color w:val="000000" w:themeColor="text1"/>
          <w:sz w:val="22"/>
          <w:shd w:val="clear" w:color="auto" w:fill="FFFFFF"/>
          <w:lang w:val="en-US"/>
        </w:rPr>
        <w:t>Shafak</w:t>
      </w:r>
      <w:proofErr w:type="spellEnd"/>
      <w:r w:rsidRPr="00291C1E">
        <w:rPr>
          <w:color w:val="000000" w:themeColor="text1"/>
          <w:sz w:val="22"/>
          <w:shd w:val="clear" w:color="auto" w:fill="FFFFFF"/>
          <w:lang w:val="en-US"/>
        </w:rPr>
        <w:t xml:space="preserve">, </w:t>
      </w:r>
      <w:proofErr w:type="spellStart"/>
      <w:r w:rsidRPr="00291C1E">
        <w:rPr>
          <w:color w:val="000000" w:themeColor="text1"/>
          <w:sz w:val="22"/>
          <w:shd w:val="clear" w:color="auto" w:fill="FFFFFF"/>
          <w:lang w:val="en-US"/>
        </w:rPr>
        <w:t>Elif</w:t>
      </w:r>
      <w:proofErr w:type="spellEnd"/>
      <w:r w:rsidRPr="00291C1E">
        <w:rPr>
          <w:color w:val="000000" w:themeColor="text1"/>
          <w:sz w:val="22"/>
          <w:shd w:val="clear" w:color="auto" w:fill="FFFFFF"/>
          <w:lang w:val="en-US"/>
        </w:rPr>
        <w:t xml:space="preserve">. </w:t>
      </w:r>
      <w:proofErr w:type="gramStart"/>
      <w:r w:rsidRPr="00291C1E">
        <w:rPr>
          <w:color w:val="000000" w:themeColor="text1"/>
          <w:sz w:val="22"/>
          <w:shd w:val="clear" w:color="auto" w:fill="FFFFFF"/>
          <w:lang w:val="en-US"/>
        </w:rPr>
        <w:t>‘</w:t>
      </w:r>
      <w:r w:rsidRPr="00291C1E">
        <w:rPr>
          <w:i/>
          <w:iCs/>
          <w:color w:val="000000" w:themeColor="text1"/>
          <w:sz w:val="22"/>
          <w:shd w:val="clear" w:color="auto" w:fill="FFFFFF"/>
          <w:lang w:val="en-US"/>
        </w:rPr>
        <w:t xml:space="preserve">A Room of One’s Own </w:t>
      </w:r>
      <w:r w:rsidRPr="00291C1E">
        <w:rPr>
          <w:iCs/>
          <w:color w:val="000000" w:themeColor="text1"/>
          <w:sz w:val="22"/>
          <w:shd w:val="clear" w:color="auto" w:fill="FFFFFF"/>
          <w:lang w:val="en-US"/>
        </w:rPr>
        <w:t>Lecture’</w:t>
      </w:r>
      <w:r w:rsidRPr="00291C1E">
        <w:rPr>
          <w:color w:val="000000" w:themeColor="text1"/>
          <w:sz w:val="22"/>
          <w:shd w:val="clear" w:color="auto" w:fill="FFFFFF"/>
          <w:lang w:val="en-US"/>
        </w:rPr>
        <w:t>, Cambridge Literary Festival, 20 April 2024.</w:t>
      </w:r>
      <w:proofErr w:type="gramEnd"/>
    </w:p>
    <w:p w:rsidR="006316E7" w:rsidRPr="00291C1E" w:rsidRDefault="006316E7" w:rsidP="00291C1E">
      <w:pPr>
        <w:widowControl w:val="0"/>
        <w:ind w:left="284" w:right="1134" w:hanging="284"/>
        <w:contextualSpacing/>
        <w:jc w:val="both"/>
        <w:rPr>
          <w:sz w:val="24"/>
        </w:rPr>
      </w:pPr>
    </w:p>
    <w:p w:rsidR="00291C1E" w:rsidRPr="00291C1E" w:rsidRDefault="00291C1E" w:rsidP="00291C1E">
      <w:pPr>
        <w:widowControl w:val="0"/>
        <w:ind w:left="284" w:right="1134" w:hanging="284"/>
        <w:contextualSpacing/>
        <w:jc w:val="both"/>
        <w:rPr>
          <w:sz w:val="24"/>
        </w:rPr>
      </w:pPr>
    </w:p>
    <w:p w:rsidR="00390868" w:rsidRPr="00291C1E" w:rsidRDefault="009F016E" w:rsidP="00887BA2">
      <w:pPr>
        <w:widowControl w:val="0"/>
        <w:ind w:right="1134"/>
        <w:contextualSpacing/>
        <w:jc w:val="center"/>
        <w:rPr>
          <w:snapToGrid w:val="0"/>
          <w:sz w:val="22"/>
        </w:rPr>
      </w:pPr>
      <w:r w:rsidRPr="00291C1E">
        <w:rPr>
          <w:b/>
          <w:snapToGrid w:val="0"/>
          <w:sz w:val="24"/>
        </w:rPr>
        <w:t>TECHNICAL NOTES FOR CONTRIBUTORS</w:t>
      </w:r>
    </w:p>
    <w:p w:rsidR="00291C1E" w:rsidRPr="00291C1E" w:rsidRDefault="00291C1E" w:rsidP="00291C1E">
      <w:pPr>
        <w:widowControl w:val="0"/>
        <w:ind w:left="284" w:right="1134" w:hanging="284"/>
        <w:contextualSpacing/>
        <w:jc w:val="both"/>
        <w:rPr>
          <w:snapToGrid w:val="0"/>
          <w:sz w:val="22"/>
        </w:rPr>
      </w:pPr>
    </w:p>
    <w:p w:rsidR="0067723F" w:rsidRPr="00291C1E" w:rsidRDefault="0067723F" w:rsidP="00291C1E">
      <w:pPr>
        <w:widowControl w:val="0"/>
        <w:ind w:left="284" w:right="1134" w:hanging="284"/>
        <w:contextualSpacing/>
        <w:jc w:val="both"/>
        <w:rPr>
          <w:snapToGrid w:val="0"/>
          <w:sz w:val="22"/>
        </w:rPr>
      </w:pPr>
      <w:r w:rsidRPr="00291C1E">
        <w:rPr>
          <w:snapToGrid w:val="0"/>
          <w:sz w:val="22"/>
        </w:rPr>
        <w:t>Language: English (United Kingdom)</w:t>
      </w:r>
    </w:p>
    <w:p w:rsidR="00390868" w:rsidRPr="00291C1E" w:rsidRDefault="009575E3" w:rsidP="00291C1E">
      <w:pPr>
        <w:widowControl w:val="0"/>
        <w:ind w:left="284" w:right="1134" w:hanging="284"/>
        <w:contextualSpacing/>
        <w:jc w:val="both"/>
        <w:rPr>
          <w:snapToGrid w:val="0"/>
          <w:sz w:val="22"/>
        </w:rPr>
      </w:pPr>
      <w:r w:rsidRPr="00291C1E">
        <w:rPr>
          <w:snapToGrid w:val="0"/>
          <w:sz w:val="22"/>
        </w:rPr>
        <w:t>S</w:t>
      </w:r>
      <w:r w:rsidR="000D46EB" w:rsidRPr="00291C1E">
        <w:rPr>
          <w:snapToGrid w:val="0"/>
          <w:sz w:val="22"/>
        </w:rPr>
        <w:t>ingle</w:t>
      </w:r>
      <w:r w:rsidR="00D5417F" w:rsidRPr="00291C1E">
        <w:rPr>
          <w:snapToGrid w:val="0"/>
          <w:sz w:val="22"/>
        </w:rPr>
        <w:t xml:space="preserve"> </w:t>
      </w:r>
      <w:r w:rsidRPr="00291C1E">
        <w:rPr>
          <w:snapToGrid w:val="0"/>
          <w:sz w:val="22"/>
        </w:rPr>
        <w:t xml:space="preserve">line </w:t>
      </w:r>
      <w:r w:rsidR="000D46EB" w:rsidRPr="00291C1E">
        <w:rPr>
          <w:snapToGrid w:val="0"/>
          <w:sz w:val="22"/>
        </w:rPr>
        <w:t>spacing</w:t>
      </w:r>
    </w:p>
    <w:p w:rsidR="00390868" w:rsidRPr="00291C1E" w:rsidRDefault="00F8768F" w:rsidP="00291C1E">
      <w:pPr>
        <w:widowControl w:val="0"/>
        <w:ind w:left="284" w:right="1134" w:hanging="284"/>
        <w:contextualSpacing/>
        <w:jc w:val="both"/>
        <w:rPr>
          <w:snapToGrid w:val="0"/>
          <w:sz w:val="22"/>
        </w:rPr>
      </w:pPr>
      <w:r w:rsidRPr="00291C1E">
        <w:rPr>
          <w:snapToGrid w:val="0"/>
          <w:sz w:val="22"/>
        </w:rPr>
        <w:t xml:space="preserve">UK spelling (e.g. </w:t>
      </w:r>
      <w:r w:rsidR="00785A6D" w:rsidRPr="00291C1E">
        <w:rPr>
          <w:snapToGrid w:val="0"/>
          <w:sz w:val="22"/>
        </w:rPr>
        <w:t>organ</w:t>
      </w:r>
      <w:r w:rsidRPr="00291C1E">
        <w:rPr>
          <w:snapToGrid w:val="0"/>
          <w:sz w:val="22"/>
        </w:rPr>
        <w:t xml:space="preserve">ise not </w:t>
      </w:r>
      <w:r w:rsidR="00785A6D" w:rsidRPr="00291C1E">
        <w:rPr>
          <w:snapToGrid w:val="0"/>
          <w:sz w:val="22"/>
        </w:rPr>
        <w:t>organ</w:t>
      </w:r>
      <w:r w:rsidRPr="00291C1E">
        <w:rPr>
          <w:snapToGrid w:val="0"/>
          <w:sz w:val="22"/>
        </w:rPr>
        <w:t>ize</w:t>
      </w:r>
      <w:r w:rsidR="00785A6D" w:rsidRPr="00291C1E">
        <w:rPr>
          <w:snapToGrid w:val="0"/>
          <w:sz w:val="22"/>
        </w:rPr>
        <w:t xml:space="preserve">, favour not </w:t>
      </w:r>
      <w:proofErr w:type="spellStart"/>
      <w:r w:rsidR="00785A6D" w:rsidRPr="00291C1E">
        <w:rPr>
          <w:snapToGrid w:val="0"/>
          <w:sz w:val="22"/>
        </w:rPr>
        <w:t>favor</w:t>
      </w:r>
      <w:proofErr w:type="spellEnd"/>
      <w:r w:rsidR="00785A6D" w:rsidRPr="00291C1E">
        <w:rPr>
          <w:snapToGrid w:val="0"/>
          <w:sz w:val="22"/>
        </w:rPr>
        <w:t xml:space="preserve">, centre not </w:t>
      </w:r>
      <w:proofErr w:type="spellStart"/>
      <w:r w:rsidR="00785A6D" w:rsidRPr="00291C1E">
        <w:rPr>
          <w:snapToGrid w:val="0"/>
          <w:sz w:val="22"/>
        </w:rPr>
        <w:t>center</w:t>
      </w:r>
      <w:proofErr w:type="spellEnd"/>
      <w:r w:rsidRPr="00291C1E">
        <w:rPr>
          <w:snapToGrid w:val="0"/>
          <w:sz w:val="22"/>
        </w:rPr>
        <w:t>)</w:t>
      </w:r>
      <w:r w:rsidR="009575E3" w:rsidRPr="00291C1E">
        <w:rPr>
          <w:snapToGrid w:val="0"/>
          <w:sz w:val="22"/>
        </w:rPr>
        <w:t xml:space="preserve"> and dates (7 January 2005); </w:t>
      </w:r>
      <w:r w:rsidR="0067723F" w:rsidRPr="00291C1E">
        <w:rPr>
          <w:snapToGrid w:val="0"/>
          <w:sz w:val="22"/>
        </w:rPr>
        <w:t xml:space="preserve">minimum </w:t>
      </w:r>
      <w:r w:rsidR="009575E3" w:rsidRPr="00291C1E">
        <w:rPr>
          <w:snapToGrid w:val="0"/>
          <w:sz w:val="22"/>
        </w:rPr>
        <w:t>number spans (508–9; 113–19; 247–9)</w:t>
      </w:r>
      <w:r w:rsidRPr="00291C1E">
        <w:rPr>
          <w:snapToGrid w:val="0"/>
          <w:sz w:val="22"/>
        </w:rPr>
        <w:t xml:space="preserve"> </w:t>
      </w:r>
    </w:p>
    <w:p w:rsidR="009575E3" w:rsidRPr="00291C1E" w:rsidRDefault="009575E3" w:rsidP="00291C1E">
      <w:pPr>
        <w:widowControl w:val="0"/>
        <w:ind w:left="284" w:right="1134" w:hanging="284"/>
        <w:contextualSpacing/>
        <w:jc w:val="both"/>
        <w:rPr>
          <w:snapToGrid w:val="0"/>
          <w:sz w:val="22"/>
        </w:rPr>
      </w:pPr>
      <w:r w:rsidRPr="00291C1E">
        <w:rPr>
          <w:snapToGrid w:val="0"/>
          <w:sz w:val="22"/>
        </w:rPr>
        <w:t>UK punctuation: single quote marks, ‘curly’ rather than 'straight'; quotations inside punctuation</w:t>
      </w:r>
    </w:p>
    <w:p w:rsidR="009575E3" w:rsidRPr="00291C1E" w:rsidRDefault="000D46EB" w:rsidP="00291C1E">
      <w:pPr>
        <w:widowControl w:val="0"/>
        <w:ind w:left="284" w:right="1134" w:hanging="284"/>
        <w:contextualSpacing/>
        <w:jc w:val="both"/>
        <w:rPr>
          <w:snapToGrid w:val="0"/>
          <w:sz w:val="22"/>
        </w:rPr>
      </w:pPr>
      <w:r w:rsidRPr="00291C1E">
        <w:rPr>
          <w:snapToGrid w:val="0"/>
          <w:sz w:val="22"/>
        </w:rPr>
        <w:t xml:space="preserve">Text 10 pt Times New Roman; quotations of </w:t>
      </w:r>
      <w:r w:rsidR="00F71116" w:rsidRPr="00291C1E">
        <w:rPr>
          <w:snapToGrid w:val="0"/>
          <w:sz w:val="22"/>
        </w:rPr>
        <w:t>50+ words</w:t>
      </w:r>
      <w:r w:rsidRPr="00291C1E">
        <w:rPr>
          <w:snapToGrid w:val="0"/>
          <w:sz w:val="22"/>
        </w:rPr>
        <w:t xml:space="preserve"> in </w:t>
      </w:r>
      <w:r w:rsidR="00386A14" w:rsidRPr="00291C1E">
        <w:rPr>
          <w:snapToGrid w:val="0"/>
          <w:sz w:val="22"/>
        </w:rPr>
        <w:t>9</w:t>
      </w:r>
      <w:r w:rsidRPr="00291C1E">
        <w:rPr>
          <w:snapToGrid w:val="0"/>
          <w:sz w:val="22"/>
        </w:rPr>
        <w:t xml:space="preserve"> pt with 10-pt blank line before and after</w:t>
      </w:r>
    </w:p>
    <w:p w:rsidR="00390868" w:rsidRPr="00291C1E" w:rsidRDefault="009575E3" w:rsidP="00291C1E">
      <w:pPr>
        <w:widowControl w:val="0"/>
        <w:ind w:left="284" w:right="1134" w:hanging="284"/>
        <w:contextualSpacing/>
        <w:jc w:val="both"/>
        <w:rPr>
          <w:snapToGrid w:val="0"/>
          <w:sz w:val="22"/>
        </w:rPr>
      </w:pPr>
      <w:r w:rsidRPr="00291C1E">
        <w:rPr>
          <w:snapToGrid w:val="0"/>
          <w:sz w:val="22"/>
        </w:rPr>
        <w:t xml:space="preserve">Footnotes should be automated and </w:t>
      </w:r>
      <w:r w:rsidR="000D46EB" w:rsidRPr="00291C1E">
        <w:rPr>
          <w:snapToGrid w:val="0"/>
          <w:sz w:val="22"/>
        </w:rPr>
        <w:t>in 8 pt</w:t>
      </w:r>
      <w:r w:rsidR="00ED7D27" w:rsidRPr="00291C1E">
        <w:rPr>
          <w:snapToGrid w:val="0"/>
          <w:sz w:val="22"/>
        </w:rPr>
        <w:t xml:space="preserve"> </w:t>
      </w:r>
    </w:p>
    <w:p w:rsidR="00390868" w:rsidRPr="00291C1E" w:rsidRDefault="000D46EB" w:rsidP="00291C1E">
      <w:pPr>
        <w:widowControl w:val="0"/>
        <w:ind w:left="284" w:right="1134" w:hanging="284"/>
        <w:contextualSpacing/>
        <w:jc w:val="both"/>
        <w:rPr>
          <w:snapToGrid w:val="0"/>
          <w:sz w:val="22"/>
        </w:rPr>
      </w:pPr>
      <w:r w:rsidRPr="00291C1E">
        <w:rPr>
          <w:snapToGrid w:val="0"/>
          <w:sz w:val="22"/>
        </w:rPr>
        <w:t xml:space="preserve">Titles of articles should be in bold capitals; </w:t>
      </w:r>
      <w:r w:rsidR="009575E3" w:rsidRPr="00291C1E">
        <w:rPr>
          <w:snapToGrid w:val="0"/>
          <w:sz w:val="22"/>
        </w:rPr>
        <w:t>contributor</w:t>
      </w:r>
      <w:r w:rsidRPr="00291C1E">
        <w:rPr>
          <w:snapToGrid w:val="0"/>
          <w:sz w:val="22"/>
        </w:rPr>
        <w:t xml:space="preserve"> name</w:t>
      </w:r>
      <w:r w:rsidR="009575E3" w:rsidRPr="00291C1E">
        <w:rPr>
          <w:snapToGrid w:val="0"/>
          <w:sz w:val="22"/>
        </w:rPr>
        <w:t xml:space="preserve"> on new line</w:t>
      </w:r>
      <w:r w:rsidRPr="00291C1E">
        <w:rPr>
          <w:snapToGrid w:val="0"/>
          <w:sz w:val="22"/>
        </w:rPr>
        <w:t xml:space="preserve"> in italic </w:t>
      </w:r>
      <w:r w:rsidR="00F71116" w:rsidRPr="00291C1E">
        <w:rPr>
          <w:snapToGrid w:val="0"/>
          <w:sz w:val="22"/>
        </w:rPr>
        <w:t xml:space="preserve">sentence </w:t>
      </w:r>
      <w:r w:rsidRPr="00291C1E">
        <w:rPr>
          <w:snapToGrid w:val="0"/>
          <w:sz w:val="22"/>
        </w:rPr>
        <w:t>case</w:t>
      </w:r>
    </w:p>
    <w:p w:rsidR="00390868" w:rsidRPr="00291C1E" w:rsidRDefault="00F8768F" w:rsidP="00291C1E">
      <w:pPr>
        <w:widowControl w:val="0"/>
        <w:ind w:left="284" w:right="1134" w:hanging="284"/>
        <w:contextualSpacing/>
        <w:jc w:val="both"/>
        <w:rPr>
          <w:snapToGrid w:val="0"/>
          <w:sz w:val="28"/>
        </w:rPr>
      </w:pPr>
      <w:r w:rsidRPr="00291C1E">
        <w:rPr>
          <w:snapToGrid w:val="0"/>
          <w:sz w:val="22"/>
        </w:rPr>
        <w:t>Textual d</w:t>
      </w:r>
      <w:r w:rsidR="000D46EB" w:rsidRPr="00291C1E">
        <w:rPr>
          <w:snapToGrid w:val="0"/>
          <w:sz w:val="22"/>
        </w:rPr>
        <w:t xml:space="preserve">ashes should be </w:t>
      </w:r>
      <w:proofErr w:type="spellStart"/>
      <w:r w:rsidR="008A6DEE" w:rsidRPr="00291C1E">
        <w:rPr>
          <w:snapToGrid w:val="0"/>
          <w:sz w:val="22"/>
        </w:rPr>
        <w:t>unspaced</w:t>
      </w:r>
      <w:proofErr w:type="spellEnd"/>
      <w:r w:rsidR="008A6DEE" w:rsidRPr="00291C1E">
        <w:rPr>
          <w:snapToGrid w:val="0"/>
          <w:sz w:val="22"/>
        </w:rPr>
        <w:t xml:space="preserve"> </w:t>
      </w:r>
      <w:proofErr w:type="spellStart"/>
      <w:r w:rsidR="000D46EB" w:rsidRPr="00291C1E">
        <w:rPr>
          <w:snapToGrid w:val="0"/>
          <w:sz w:val="22"/>
        </w:rPr>
        <w:t>em</w:t>
      </w:r>
      <w:proofErr w:type="spellEnd"/>
      <w:r w:rsidR="000D46EB" w:rsidRPr="00291C1E">
        <w:rPr>
          <w:snapToGrid w:val="0"/>
          <w:sz w:val="22"/>
        </w:rPr>
        <w:t>-</w:t>
      </w:r>
      <w:r w:rsidR="008A6DEE" w:rsidRPr="00291C1E">
        <w:rPr>
          <w:snapToGrid w:val="0"/>
          <w:sz w:val="22"/>
        </w:rPr>
        <w:t>rules</w:t>
      </w:r>
      <w:r w:rsidR="000D46EB" w:rsidRPr="00291C1E">
        <w:rPr>
          <w:snapToGrid w:val="0"/>
          <w:sz w:val="22"/>
        </w:rPr>
        <w:t xml:space="preserve"> (</w:t>
      </w:r>
      <w:r w:rsidR="00500D23" w:rsidRPr="00291C1E">
        <w:rPr>
          <w:snapToGrid w:val="0"/>
          <w:sz w:val="22"/>
        </w:rPr>
        <w:t>—</w:t>
      </w:r>
      <w:r w:rsidR="000D46EB" w:rsidRPr="00291C1E">
        <w:rPr>
          <w:snapToGrid w:val="0"/>
          <w:sz w:val="22"/>
        </w:rPr>
        <w:t xml:space="preserve">); number ranges should be </w:t>
      </w:r>
      <w:proofErr w:type="spellStart"/>
      <w:r w:rsidR="008A6DEE" w:rsidRPr="00291C1E">
        <w:rPr>
          <w:snapToGrid w:val="0"/>
          <w:sz w:val="22"/>
        </w:rPr>
        <w:t>unspaced</w:t>
      </w:r>
      <w:proofErr w:type="spellEnd"/>
      <w:r w:rsidR="008A6DEE" w:rsidRPr="00291C1E">
        <w:rPr>
          <w:snapToGrid w:val="0"/>
          <w:sz w:val="22"/>
        </w:rPr>
        <w:t xml:space="preserve"> </w:t>
      </w:r>
      <w:r w:rsidR="000D46EB" w:rsidRPr="00291C1E">
        <w:rPr>
          <w:snapToGrid w:val="0"/>
          <w:sz w:val="22"/>
        </w:rPr>
        <w:t>en</w:t>
      </w:r>
      <w:r w:rsidR="008A6DEE" w:rsidRPr="00291C1E">
        <w:rPr>
          <w:snapToGrid w:val="0"/>
          <w:sz w:val="22"/>
        </w:rPr>
        <w:t>-rules</w:t>
      </w:r>
      <w:r w:rsidR="000D46EB" w:rsidRPr="00291C1E">
        <w:rPr>
          <w:snapToGrid w:val="0"/>
          <w:sz w:val="22"/>
        </w:rPr>
        <w:t xml:space="preserve"> (</w:t>
      </w:r>
      <w:r w:rsidR="00500D23" w:rsidRPr="00291C1E">
        <w:rPr>
          <w:snapToGrid w:val="0"/>
          <w:sz w:val="22"/>
        </w:rPr>
        <w:t>–</w:t>
      </w:r>
      <w:r w:rsidR="000D46EB" w:rsidRPr="00291C1E">
        <w:rPr>
          <w:snapToGrid w:val="0"/>
          <w:sz w:val="22"/>
        </w:rPr>
        <w:t>).</w:t>
      </w:r>
      <w:r w:rsidR="001C48C2" w:rsidRPr="00291C1E">
        <w:rPr>
          <w:snapToGrid w:val="0"/>
          <w:sz w:val="22"/>
        </w:rPr>
        <w:t xml:space="preserve"> In Works Cited, repeated author name is denoted by a 2em-rule (</w:t>
      </w:r>
      <w:r w:rsidR="001C48C2" w:rsidRPr="00291C1E">
        <w:rPr>
          <w:sz w:val="22"/>
        </w:rPr>
        <w:t>——).</w:t>
      </w:r>
    </w:p>
    <w:p w:rsidR="00390868" w:rsidRPr="00291C1E" w:rsidRDefault="000D46EB" w:rsidP="00291C1E">
      <w:pPr>
        <w:widowControl w:val="0"/>
        <w:ind w:left="284" w:right="1134" w:hanging="284"/>
        <w:contextualSpacing/>
        <w:jc w:val="both"/>
        <w:rPr>
          <w:snapToGrid w:val="0"/>
          <w:sz w:val="22"/>
        </w:rPr>
      </w:pPr>
      <w:r w:rsidRPr="00291C1E">
        <w:rPr>
          <w:snapToGrid w:val="0"/>
          <w:sz w:val="22"/>
        </w:rPr>
        <w:t>Use ‘Monks House’ rather than ‘Monk’s’; and the following capitalisations: ‘Post-Impressionist’ and ‘common reader’.</w:t>
      </w:r>
      <w:r w:rsidR="001C48C2" w:rsidRPr="00291C1E">
        <w:rPr>
          <w:snapToGrid w:val="0"/>
          <w:sz w:val="22"/>
        </w:rPr>
        <w:t xml:space="preserve"> </w:t>
      </w:r>
      <w:proofErr w:type="gramStart"/>
      <w:r w:rsidR="001C48C2" w:rsidRPr="00291C1E">
        <w:rPr>
          <w:snapToGrid w:val="0"/>
          <w:sz w:val="22"/>
        </w:rPr>
        <w:t>‘Bloomsbury group’,</w:t>
      </w:r>
      <w:r w:rsidR="00ED7D27" w:rsidRPr="00291C1E">
        <w:rPr>
          <w:snapToGrid w:val="0"/>
          <w:sz w:val="22"/>
        </w:rPr>
        <w:t xml:space="preserve"> </w:t>
      </w:r>
      <w:r w:rsidRPr="00291C1E">
        <w:rPr>
          <w:snapToGrid w:val="0"/>
          <w:sz w:val="22"/>
        </w:rPr>
        <w:t>‘First World War’.</w:t>
      </w:r>
      <w:proofErr w:type="gramEnd"/>
    </w:p>
    <w:p w:rsidR="00390868" w:rsidRPr="00291C1E" w:rsidRDefault="000D46EB" w:rsidP="00291C1E">
      <w:pPr>
        <w:widowControl w:val="0"/>
        <w:ind w:left="284" w:right="1134" w:hanging="284"/>
        <w:contextualSpacing/>
        <w:jc w:val="both"/>
        <w:rPr>
          <w:snapToGrid w:val="0"/>
          <w:sz w:val="22"/>
        </w:rPr>
      </w:pPr>
      <w:r w:rsidRPr="00291C1E">
        <w:rPr>
          <w:snapToGrid w:val="0"/>
          <w:sz w:val="22"/>
        </w:rPr>
        <w:t>Except in quotations, no full</w:t>
      </w:r>
      <w:r w:rsidR="00F8768F" w:rsidRPr="00291C1E">
        <w:rPr>
          <w:snapToGrid w:val="0"/>
          <w:sz w:val="22"/>
        </w:rPr>
        <w:t xml:space="preserve"> </w:t>
      </w:r>
      <w:r w:rsidRPr="00291C1E">
        <w:rPr>
          <w:snapToGrid w:val="0"/>
          <w:sz w:val="22"/>
        </w:rPr>
        <w:t xml:space="preserve">stops after </w:t>
      </w:r>
      <w:r w:rsidR="009040A8" w:rsidRPr="00291C1E">
        <w:rPr>
          <w:snapToGrid w:val="0"/>
          <w:sz w:val="22"/>
        </w:rPr>
        <w:t xml:space="preserve">contractions such as </w:t>
      </w:r>
      <w:r w:rsidRPr="00291C1E">
        <w:rPr>
          <w:snapToGrid w:val="0"/>
          <w:sz w:val="22"/>
        </w:rPr>
        <w:t xml:space="preserve">‘Mr’, ‘Dr’ or ‘Mrs’, with the exception of </w:t>
      </w:r>
      <w:r w:rsidRPr="00291C1E">
        <w:rPr>
          <w:i/>
          <w:snapToGrid w:val="0"/>
          <w:sz w:val="22"/>
        </w:rPr>
        <w:t>Mrs. Dalloway</w:t>
      </w:r>
      <w:r w:rsidRPr="00291C1E">
        <w:rPr>
          <w:snapToGrid w:val="0"/>
          <w:sz w:val="22"/>
        </w:rPr>
        <w:t xml:space="preserve"> (the </w:t>
      </w:r>
      <w:r w:rsidR="001C48C2" w:rsidRPr="00291C1E">
        <w:rPr>
          <w:snapToGrid w:val="0"/>
          <w:sz w:val="22"/>
        </w:rPr>
        <w:t xml:space="preserve">1925 </w:t>
      </w:r>
      <w:r w:rsidR="0067723F" w:rsidRPr="00291C1E">
        <w:rPr>
          <w:snapToGrid w:val="0"/>
          <w:sz w:val="22"/>
        </w:rPr>
        <w:t>edition</w:t>
      </w:r>
      <w:r w:rsidRPr="00291C1E">
        <w:rPr>
          <w:snapToGrid w:val="0"/>
          <w:sz w:val="22"/>
        </w:rPr>
        <w:t xml:space="preserve">) but not </w:t>
      </w:r>
      <w:r w:rsidRPr="00291C1E">
        <w:rPr>
          <w:i/>
          <w:snapToGrid w:val="0"/>
          <w:sz w:val="22"/>
        </w:rPr>
        <w:t>Mrs Dalloway’s Party</w:t>
      </w:r>
      <w:r w:rsidR="009040A8" w:rsidRPr="00291C1E">
        <w:rPr>
          <w:snapToGrid w:val="0"/>
          <w:sz w:val="22"/>
        </w:rPr>
        <w:t>; ditto ‘</w:t>
      </w:r>
      <w:proofErr w:type="spellStart"/>
      <w:r w:rsidR="009040A8" w:rsidRPr="00291C1E">
        <w:rPr>
          <w:snapToGrid w:val="0"/>
          <w:sz w:val="22"/>
        </w:rPr>
        <w:t>eds</w:t>
      </w:r>
      <w:proofErr w:type="spellEnd"/>
      <w:r w:rsidR="009040A8" w:rsidRPr="00291C1E">
        <w:rPr>
          <w:snapToGrid w:val="0"/>
          <w:sz w:val="22"/>
        </w:rPr>
        <w:t>’, ‘</w:t>
      </w:r>
      <w:proofErr w:type="spellStart"/>
      <w:r w:rsidR="009040A8" w:rsidRPr="00291C1E">
        <w:rPr>
          <w:snapToGrid w:val="0"/>
          <w:sz w:val="22"/>
        </w:rPr>
        <w:t>vols</w:t>
      </w:r>
      <w:proofErr w:type="spellEnd"/>
      <w:r w:rsidR="009040A8" w:rsidRPr="00291C1E">
        <w:rPr>
          <w:snapToGrid w:val="0"/>
          <w:sz w:val="22"/>
        </w:rPr>
        <w:t xml:space="preserve">’, </w:t>
      </w:r>
      <w:proofErr w:type="spellStart"/>
      <w:r w:rsidR="009040A8" w:rsidRPr="00291C1E">
        <w:rPr>
          <w:snapToGrid w:val="0"/>
          <w:sz w:val="22"/>
        </w:rPr>
        <w:t>initialisms</w:t>
      </w:r>
      <w:proofErr w:type="spellEnd"/>
      <w:r w:rsidR="009040A8" w:rsidRPr="00291C1E">
        <w:rPr>
          <w:snapToGrid w:val="0"/>
          <w:sz w:val="22"/>
        </w:rPr>
        <w:t xml:space="preserve"> such as ‘MA’, ‘PhD’, </w:t>
      </w:r>
      <w:r w:rsidR="000E0A82" w:rsidRPr="00291C1E">
        <w:rPr>
          <w:snapToGrid w:val="0"/>
          <w:sz w:val="22"/>
        </w:rPr>
        <w:t xml:space="preserve">‘UK’ </w:t>
      </w:r>
      <w:r w:rsidR="009040A8" w:rsidRPr="00291C1E">
        <w:rPr>
          <w:snapToGrid w:val="0"/>
          <w:sz w:val="22"/>
        </w:rPr>
        <w:t>and acronyms such as ‘UNESCO’</w:t>
      </w:r>
      <w:r w:rsidR="000E0A82" w:rsidRPr="00291C1E">
        <w:rPr>
          <w:snapToGrid w:val="0"/>
          <w:sz w:val="22"/>
        </w:rPr>
        <w:t>.</w:t>
      </w:r>
    </w:p>
    <w:p w:rsidR="00390868" w:rsidRPr="00291C1E" w:rsidRDefault="00C00BD2" w:rsidP="00291C1E">
      <w:pPr>
        <w:widowControl w:val="0"/>
        <w:ind w:left="284" w:right="1134" w:hanging="284"/>
        <w:contextualSpacing/>
        <w:jc w:val="both"/>
        <w:rPr>
          <w:snapToGrid w:val="0"/>
          <w:sz w:val="22"/>
        </w:rPr>
      </w:pPr>
      <w:r w:rsidRPr="00291C1E">
        <w:rPr>
          <w:snapToGrid w:val="0"/>
          <w:sz w:val="22"/>
        </w:rPr>
        <w:t>In Works Cited,</w:t>
      </w:r>
      <w:r w:rsidR="000D46EB" w:rsidRPr="00291C1E">
        <w:rPr>
          <w:snapToGrid w:val="0"/>
          <w:sz w:val="22"/>
        </w:rPr>
        <w:t xml:space="preserve"> ‘Publishing’ should be omitted</w:t>
      </w:r>
      <w:r w:rsidRPr="00291C1E">
        <w:rPr>
          <w:snapToGrid w:val="0"/>
          <w:sz w:val="22"/>
        </w:rPr>
        <w:t xml:space="preserve"> after publishers’ names; use ‘Hogarth Press’, ‘Cambridge University Press’, ‘Oxford University Press’, ‘Bloomsbury’</w:t>
      </w:r>
      <w:r w:rsidR="000D46EB" w:rsidRPr="00291C1E">
        <w:rPr>
          <w:snapToGrid w:val="0"/>
          <w:sz w:val="22"/>
        </w:rPr>
        <w:t>.</w:t>
      </w:r>
      <w:r w:rsidR="00ED7D27" w:rsidRPr="00291C1E">
        <w:rPr>
          <w:snapToGrid w:val="0"/>
          <w:sz w:val="22"/>
        </w:rPr>
        <w:t xml:space="preserve"> </w:t>
      </w:r>
    </w:p>
    <w:p w:rsidR="009575E3" w:rsidRPr="00291C1E" w:rsidRDefault="0067723F" w:rsidP="00291C1E">
      <w:pPr>
        <w:widowControl w:val="0"/>
        <w:ind w:left="284" w:right="1134" w:hanging="284"/>
        <w:contextualSpacing/>
        <w:jc w:val="both"/>
        <w:rPr>
          <w:snapToGrid w:val="0"/>
          <w:sz w:val="22"/>
        </w:rPr>
      </w:pPr>
      <w:r w:rsidRPr="00291C1E">
        <w:rPr>
          <w:snapToGrid w:val="0"/>
          <w:sz w:val="22"/>
        </w:rPr>
        <w:t>D</w:t>
      </w:r>
      <w:r w:rsidR="009575E3" w:rsidRPr="00291C1E">
        <w:rPr>
          <w:snapToGrid w:val="0"/>
          <w:sz w:val="22"/>
        </w:rPr>
        <w:t>o not insert line breaks (hard returns) where none should appear in print.</w:t>
      </w:r>
    </w:p>
    <w:p w:rsidR="009575E3" w:rsidRPr="00291C1E" w:rsidRDefault="009575E3" w:rsidP="00291C1E">
      <w:pPr>
        <w:widowControl w:val="0"/>
        <w:ind w:left="284" w:right="1134" w:hanging="284"/>
        <w:contextualSpacing/>
        <w:jc w:val="both"/>
        <w:rPr>
          <w:snapToGrid w:val="0"/>
          <w:sz w:val="22"/>
        </w:rPr>
      </w:pPr>
      <w:r w:rsidRPr="00291C1E">
        <w:rPr>
          <w:snapToGrid w:val="0"/>
          <w:sz w:val="22"/>
        </w:rPr>
        <w:t xml:space="preserve">For mid-text illustrations, indicate in the text where these should appear, e.g. </w:t>
      </w:r>
      <w:r w:rsidR="00C26758" w:rsidRPr="00291C1E">
        <w:rPr>
          <w:snapToGrid w:val="0"/>
          <w:sz w:val="22"/>
          <w:highlight w:val="yellow"/>
        </w:rPr>
        <w:t>&lt;Fig</w:t>
      </w:r>
      <w:r w:rsidRPr="00291C1E">
        <w:rPr>
          <w:snapToGrid w:val="0"/>
          <w:sz w:val="22"/>
          <w:highlight w:val="yellow"/>
        </w:rPr>
        <w:t>.</w:t>
      </w:r>
      <w:r w:rsidR="00C26758" w:rsidRPr="00291C1E">
        <w:rPr>
          <w:snapToGrid w:val="0"/>
          <w:sz w:val="22"/>
          <w:highlight w:val="yellow"/>
        </w:rPr>
        <w:t xml:space="preserve"> 1 </w:t>
      </w:r>
      <w:r w:rsidRPr="00291C1E">
        <w:rPr>
          <w:snapToGrid w:val="0"/>
          <w:sz w:val="22"/>
          <w:highlight w:val="yellow"/>
        </w:rPr>
        <w:t xml:space="preserve">near </w:t>
      </w:r>
      <w:r w:rsidR="00C26758" w:rsidRPr="00291C1E">
        <w:rPr>
          <w:snapToGrid w:val="0"/>
          <w:sz w:val="22"/>
          <w:highlight w:val="yellow"/>
        </w:rPr>
        <w:t>here&gt;</w:t>
      </w:r>
      <w:r w:rsidRPr="00291C1E">
        <w:rPr>
          <w:snapToGrid w:val="0"/>
          <w:sz w:val="22"/>
        </w:rPr>
        <w:t xml:space="preserve"> and send all images as separate </w:t>
      </w:r>
      <w:proofErr w:type="spellStart"/>
      <w:r w:rsidRPr="00291C1E">
        <w:rPr>
          <w:snapToGrid w:val="0"/>
          <w:sz w:val="22"/>
        </w:rPr>
        <w:t>pdfs</w:t>
      </w:r>
      <w:proofErr w:type="spellEnd"/>
      <w:r w:rsidRPr="00291C1E">
        <w:rPr>
          <w:snapToGrid w:val="0"/>
          <w:sz w:val="22"/>
        </w:rPr>
        <w:t xml:space="preserve">. Please notify us in advance if your illustration will require a full page. </w:t>
      </w:r>
    </w:p>
    <w:p w:rsidR="009575E3" w:rsidRPr="00291C1E" w:rsidRDefault="009575E3" w:rsidP="00291C1E">
      <w:pPr>
        <w:widowControl w:val="0"/>
        <w:ind w:left="284" w:right="1134" w:hanging="284"/>
        <w:contextualSpacing/>
        <w:jc w:val="both"/>
        <w:rPr>
          <w:snapToGrid w:val="0"/>
          <w:sz w:val="22"/>
        </w:rPr>
      </w:pPr>
    </w:p>
    <w:p w:rsidR="009575E3" w:rsidRPr="00291C1E" w:rsidRDefault="009575E3" w:rsidP="00291C1E">
      <w:pPr>
        <w:widowControl w:val="0"/>
        <w:ind w:left="284" w:right="1134" w:hanging="284"/>
        <w:contextualSpacing/>
        <w:jc w:val="both"/>
        <w:rPr>
          <w:snapToGrid w:val="0"/>
          <w:sz w:val="22"/>
        </w:rPr>
      </w:pPr>
    </w:p>
    <w:p w:rsidR="006D54ED" w:rsidRPr="00291C1E" w:rsidRDefault="006D54ED" w:rsidP="00291C1E">
      <w:pPr>
        <w:widowControl w:val="0"/>
        <w:ind w:left="284" w:right="1134" w:hanging="284"/>
        <w:contextualSpacing/>
        <w:jc w:val="both"/>
        <w:rPr>
          <w:snapToGrid w:val="0"/>
          <w:sz w:val="22"/>
        </w:rPr>
      </w:pPr>
    </w:p>
    <w:p w:rsidR="006D54ED" w:rsidRPr="00291C1E" w:rsidRDefault="006D54ED" w:rsidP="00291C1E">
      <w:pPr>
        <w:widowControl w:val="0"/>
        <w:ind w:left="284" w:right="1134" w:hanging="284"/>
        <w:contextualSpacing/>
        <w:jc w:val="both"/>
        <w:rPr>
          <w:snapToGrid w:val="0"/>
          <w:sz w:val="22"/>
        </w:rPr>
      </w:pPr>
    </w:p>
    <w:p w:rsidR="009575E3" w:rsidRPr="00291C1E" w:rsidRDefault="006D54ED" w:rsidP="00291C1E">
      <w:pPr>
        <w:widowControl w:val="0"/>
        <w:ind w:left="284" w:right="1134" w:hanging="284"/>
        <w:contextualSpacing/>
        <w:jc w:val="both"/>
        <w:rPr>
          <w:b/>
          <w:snapToGrid w:val="0"/>
          <w:sz w:val="22"/>
        </w:rPr>
      </w:pPr>
      <w:r w:rsidRPr="00291C1E">
        <w:rPr>
          <w:b/>
          <w:snapToGrid w:val="0"/>
          <w:sz w:val="22"/>
        </w:rPr>
        <w:t xml:space="preserve">If what you want to know isn’t contained in this guide, you may find an example in a </w:t>
      </w:r>
      <w:r w:rsidR="00C26758" w:rsidRPr="00291C1E">
        <w:rPr>
          <w:b/>
          <w:snapToGrid w:val="0"/>
          <w:sz w:val="22"/>
        </w:rPr>
        <w:t xml:space="preserve">previous </w:t>
      </w:r>
      <w:r w:rsidRPr="00291C1E">
        <w:rPr>
          <w:b/>
          <w:snapToGrid w:val="0"/>
          <w:sz w:val="22"/>
        </w:rPr>
        <w:t>issue</w:t>
      </w:r>
      <w:r w:rsidR="00C26758" w:rsidRPr="00291C1E">
        <w:rPr>
          <w:b/>
          <w:snapToGrid w:val="0"/>
          <w:sz w:val="22"/>
        </w:rPr>
        <w:t xml:space="preserve"> of the </w:t>
      </w:r>
      <w:r w:rsidR="00C26758" w:rsidRPr="00291C1E">
        <w:rPr>
          <w:b/>
          <w:i/>
          <w:snapToGrid w:val="0"/>
          <w:sz w:val="22"/>
        </w:rPr>
        <w:t>Bulletin</w:t>
      </w:r>
      <w:r w:rsidRPr="00291C1E">
        <w:rPr>
          <w:b/>
          <w:snapToGrid w:val="0"/>
          <w:sz w:val="22"/>
        </w:rPr>
        <w:t>, or you can email us at bulletinvwsgb@gmail.com</w:t>
      </w:r>
    </w:p>
    <w:p w:rsidR="00390868" w:rsidRPr="00291C1E" w:rsidRDefault="00390868" w:rsidP="00291C1E">
      <w:pPr>
        <w:widowControl w:val="0"/>
        <w:ind w:left="284" w:right="1134" w:hanging="284"/>
        <w:contextualSpacing/>
        <w:jc w:val="both"/>
        <w:rPr>
          <w:snapToGrid w:val="0"/>
          <w:sz w:val="22"/>
        </w:rPr>
      </w:pPr>
    </w:p>
    <w:p w:rsidR="00390868" w:rsidRDefault="00390868" w:rsidP="00291C1E">
      <w:pPr>
        <w:widowControl w:val="0"/>
        <w:ind w:left="284" w:right="1134" w:hanging="284"/>
        <w:contextualSpacing/>
        <w:jc w:val="both"/>
        <w:rPr>
          <w:snapToGrid w:val="0"/>
        </w:rPr>
      </w:pPr>
    </w:p>
    <w:p w:rsidR="00631F53" w:rsidRDefault="00631F53" w:rsidP="00291C1E">
      <w:pPr>
        <w:widowControl w:val="0"/>
        <w:spacing w:before="100" w:beforeAutospacing="1" w:after="100" w:afterAutospacing="1"/>
        <w:ind w:right="1134"/>
        <w:contextualSpacing/>
        <w:jc w:val="center"/>
        <w:outlineLvl w:val="0"/>
        <w:rPr>
          <w:snapToGrid w:val="0"/>
        </w:rPr>
      </w:pPr>
      <w:bookmarkStart w:id="0" w:name="section-0"/>
      <w:bookmarkStart w:id="1" w:name="section-1"/>
      <w:bookmarkStart w:id="2" w:name="section-2"/>
      <w:bookmarkStart w:id="3" w:name="section-3"/>
      <w:bookmarkStart w:id="4" w:name="section-4"/>
      <w:bookmarkStart w:id="5" w:name="section-5"/>
      <w:bookmarkStart w:id="6" w:name="section-6"/>
      <w:bookmarkStart w:id="7" w:name="section-7"/>
      <w:bookmarkStart w:id="8" w:name="section-8"/>
      <w:bookmarkStart w:id="9" w:name="section-9"/>
      <w:bookmarkStart w:id="10" w:name="section-10"/>
      <w:bookmarkEnd w:id="0"/>
      <w:bookmarkEnd w:id="1"/>
      <w:bookmarkEnd w:id="2"/>
      <w:bookmarkEnd w:id="3"/>
      <w:bookmarkEnd w:id="4"/>
      <w:bookmarkEnd w:id="5"/>
      <w:bookmarkEnd w:id="6"/>
      <w:bookmarkEnd w:id="7"/>
      <w:bookmarkEnd w:id="8"/>
      <w:bookmarkEnd w:id="9"/>
      <w:bookmarkEnd w:id="10"/>
    </w:p>
    <w:sectPr w:rsidR="00631F53" w:rsidSect="00EC310D">
      <w:headerReference w:type="default" r:id="rId8"/>
      <w:footerReference w:type="default" r:id="rId9"/>
      <w:pgSz w:w="11907" w:h="16840"/>
      <w:pgMar w:top="1134" w:right="1134" w:bottom="1134" w:left="1134" w:header="737" w:footer="9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50" w:rsidRDefault="00B74A50">
      <w:r>
        <w:separator/>
      </w:r>
    </w:p>
  </w:endnote>
  <w:endnote w:type="continuationSeparator" w:id="0">
    <w:p w:rsidR="00B74A50" w:rsidRDefault="00B74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LQ 10c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BF" w:rsidRDefault="00AA75BF">
    <w:pPr>
      <w:widowControl w:val="0"/>
      <w:rPr>
        <w:rFonts w:ascii="NLQ 10cpi" w:hAnsi="NLQ 10cpi"/>
        <w:snapToGrid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50" w:rsidRDefault="00B74A50">
      <w:r>
        <w:separator/>
      </w:r>
    </w:p>
  </w:footnote>
  <w:footnote w:type="continuationSeparator" w:id="0">
    <w:p w:rsidR="00B74A50" w:rsidRDefault="00B74A50">
      <w:r>
        <w:continuationSeparator/>
      </w:r>
    </w:p>
  </w:footnote>
  <w:footnote w:id="1">
    <w:p w:rsidR="00C0087C" w:rsidRPr="00291C1E" w:rsidRDefault="00C0087C" w:rsidP="002F2A18">
      <w:pPr>
        <w:pStyle w:val="FootnoteText"/>
        <w:ind w:firstLine="113"/>
        <w:rPr>
          <w:sz w:val="18"/>
          <w:szCs w:val="16"/>
        </w:rPr>
      </w:pPr>
      <w:r w:rsidRPr="00291C1E">
        <w:rPr>
          <w:rStyle w:val="FootnoteReference"/>
          <w:sz w:val="18"/>
          <w:szCs w:val="16"/>
        </w:rPr>
        <w:footnoteRef/>
      </w:r>
      <w:r w:rsidR="00291C1E">
        <w:rPr>
          <w:sz w:val="18"/>
          <w:szCs w:val="16"/>
        </w:rPr>
        <w:t xml:space="preserve"> </w:t>
      </w:r>
      <w:r w:rsidRPr="00291C1E">
        <w:rPr>
          <w:sz w:val="18"/>
          <w:szCs w:val="16"/>
        </w:rPr>
        <w:t xml:space="preserve">Ann </w:t>
      </w:r>
      <w:proofErr w:type="spellStart"/>
      <w:r w:rsidRPr="00291C1E">
        <w:rPr>
          <w:sz w:val="18"/>
          <w:szCs w:val="16"/>
        </w:rPr>
        <w:t>Banfield</w:t>
      </w:r>
      <w:proofErr w:type="spellEnd"/>
      <w:r w:rsidR="003C447D" w:rsidRPr="00291C1E">
        <w:rPr>
          <w:sz w:val="18"/>
          <w:szCs w:val="16"/>
        </w:rPr>
        <w:t>.</w:t>
      </w:r>
      <w:r w:rsidRPr="00291C1E">
        <w:rPr>
          <w:sz w:val="18"/>
          <w:szCs w:val="16"/>
        </w:rPr>
        <w:t xml:space="preserve"> </w:t>
      </w:r>
      <w:r w:rsidRPr="00291C1E">
        <w:rPr>
          <w:i/>
          <w:sz w:val="18"/>
          <w:szCs w:val="16"/>
        </w:rPr>
        <w:t>The Phantom Table: Woolf, Fry, Russell and the Epistemology of Modernism</w:t>
      </w:r>
      <w:r w:rsidR="003C447D" w:rsidRPr="00291C1E">
        <w:rPr>
          <w:sz w:val="18"/>
          <w:szCs w:val="16"/>
        </w:rPr>
        <w:t xml:space="preserve">. </w:t>
      </w:r>
      <w:r w:rsidR="006C1113" w:rsidRPr="00291C1E">
        <w:rPr>
          <w:sz w:val="18"/>
          <w:szCs w:val="16"/>
        </w:rPr>
        <w:t xml:space="preserve">Cambridge: </w:t>
      </w:r>
      <w:r w:rsidRPr="00291C1E">
        <w:rPr>
          <w:sz w:val="18"/>
          <w:szCs w:val="16"/>
        </w:rPr>
        <w:t>Cambridge U</w:t>
      </w:r>
      <w:r w:rsidR="006C1113" w:rsidRPr="00291C1E">
        <w:rPr>
          <w:sz w:val="18"/>
          <w:szCs w:val="16"/>
        </w:rPr>
        <w:t xml:space="preserve">niversity </w:t>
      </w:r>
      <w:r w:rsidRPr="00291C1E">
        <w:rPr>
          <w:sz w:val="18"/>
          <w:szCs w:val="16"/>
        </w:rPr>
        <w:t>P</w:t>
      </w:r>
      <w:r w:rsidR="006C1113" w:rsidRPr="00291C1E">
        <w:rPr>
          <w:sz w:val="18"/>
          <w:szCs w:val="16"/>
        </w:rPr>
        <w:t>ress</w:t>
      </w:r>
      <w:r w:rsidRPr="00291C1E">
        <w:rPr>
          <w:sz w:val="18"/>
          <w:szCs w:val="16"/>
        </w:rPr>
        <w:t>, 2000</w:t>
      </w:r>
      <w:r w:rsidR="003C447D" w:rsidRPr="00291C1E">
        <w:rPr>
          <w:sz w:val="18"/>
          <w:szCs w:val="16"/>
        </w:rPr>
        <w:t>.</w:t>
      </w:r>
      <w:r w:rsidRPr="00291C1E">
        <w:rPr>
          <w:sz w:val="18"/>
          <w:szCs w:val="16"/>
        </w:rPr>
        <w:t xml:space="preserve"> 1.</w:t>
      </w:r>
    </w:p>
  </w:footnote>
  <w:footnote w:id="2">
    <w:p w:rsidR="00AE6E86" w:rsidRPr="00291C1E" w:rsidRDefault="00AE6E86" w:rsidP="00AE6E86">
      <w:pPr>
        <w:pStyle w:val="FootnoteText"/>
        <w:ind w:firstLine="142"/>
        <w:rPr>
          <w:sz w:val="18"/>
          <w:szCs w:val="16"/>
        </w:rPr>
      </w:pPr>
      <w:r w:rsidRPr="00291C1E">
        <w:rPr>
          <w:rStyle w:val="FootnoteReference"/>
          <w:sz w:val="18"/>
          <w:szCs w:val="16"/>
        </w:rPr>
        <w:footnoteRef/>
      </w:r>
      <w:r w:rsidRPr="00291C1E">
        <w:rPr>
          <w:sz w:val="18"/>
          <w:szCs w:val="16"/>
        </w:rPr>
        <w:t xml:space="preserve"> Where no publication details are given, </w:t>
      </w:r>
      <w:r w:rsidR="00146DA9" w:rsidRPr="00291C1E">
        <w:rPr>
          <w:sz w:val="18"/>
          <w:szCs w:val="16"/>
        </w:rPr>
        <w:t xml:space="preserve">or where you are using a different edition, </w:t>
      </w:r>
      <w:r w:rsidRPr="00291C1E">
        <w:rPr>
          <w:sz w:val="18"/>
          <w:szCs w:val="16"/>
        </w:rPr>
        <w:t>you will need to state which edition you are referring 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BF" w:rsidRDefault="00AA75BF">
    <w:pPr>
      <w:widowControl w:val="0"/>
      <w:rPr>
        <w:rFonts w:ascii="NLQ 10cpi" w:hAnsi="NLQ 10cpi"/>
        <w:snapToGrid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B4F"/>
    <w:multiLevelType w:val="multilevel"/>
    <w:tmpl w:val="1F3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D502A"/>
    <w:multiLevelType w:val="hybridMultilevel"/>
    <w:tmpl w:val="1DFC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D0CE3"/>
    <w:multiLevelType w:val="hybridMultilevel"/>
    <w:tmpl w:val="08A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844373"/>
    <w:multiLevelType w:val="multilevel"/>
    <w:tmpl w:val="BD0C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20458"/>
    <w:multiLevelType w:val="hybridMultilevel"/>
    <w:tmpl w:val="945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E0AEF"/>
    <w:multiLevelType w:val="multilevel"/>
    <w:tmpl w:val="62C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3258A"/>
    <w:multiLevelType w:val="hybridMultilevel"/>
    <w:tmpl w:val="9EFA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64423"/>
    <w:multiLevelType w:val="multilevel"/>
    <w:tmpl w:val="6A78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F69AB"/>
    <w:multiLevelType w:val="multilevel"/>
    <w:tmpl w:val="0BC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24979"/>
    <w:multiLevelType w:val="multilevel"/>
    <w:tmpl w:val="B62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4322A"/>
    <w:multiLevelType w:val="multilevel"/>
    <w:tmpl w:val="5E12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07174"/>
    <w:multiLevelType w:val="multilevel"/>
    <w:tmpl w:val="C3E83F5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2">
    <w:nsid w:val="7A1A0A60"/>
    <w:multiLevelType w:val="hybridMultilevel"/>
    <w:tmpl w:val="51EA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27602A"/>
    <w:multiLevelType w:val="multilevel"/>
    <w:tmpl w:val="D8BC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9"/>
  </w:num>
  <w:num w:numId="4">
    <w:abstractNumId w:val="8"/>
  </w:num>
  <w:num w:numId="5">
    <w:abstractNumId w:val="10"/>
  </w:num>
  <w:num w:numId="6">
    <w:abstractNumId w:val="7"/>
  </w:num>
  <w:num w:numId="7">
    <w:abstractNumId w:val="0"/>
  </w:num>
  <w:num w:numId="8">
    <w:abstractNumId w:val="3"/>
  </w:num>
  <w:num w:numId="9">
    <w:abstractNumId w:val="13"/>
  </w:num>
  <w:num w:numId="10">
    <w:abstractNumId w:val="4"/>
  </w:num>
  <w:num w:numId="11">
    <w:abstractNumId w:val="12"/>
  </w:num>
  <w:num w:numId="12">
    <w:abstractNumId w:val="1"/>
  </w:num>
  <w:num w:numId="13">
    <w:abstractNumId w:val="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Barkway">
    <w15:presenceInfo w15:providerId="AD" w15:userId="S::sbarkway@gracemiller.co.uk::46680934-0efb-4def-9066-b3a3e9ee6ff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57038"/>
    <w:rsid w:val="0000500A"/>
    <w:rsid w:val="0001599D"/>
    <w:rsid w:val="00026C82"/>
    <w:rsid w:val="00027CBB"/>
    <w:rsid w:val="0003783A"/>
    <w:rsid w:val="00054DDA"/>
    <w:rsid w:val="00075901"/>
    <w:rsid w:val="00076AD9"/>
    <w:rsid w:val="0008728B"/>
    <w:rsid w:val="000A5D30"/>
    <w:rsid w:val="000B2CF6"/>
    <w:rsid w:val="000C3406"/>
    <w:rsid w:val="000D4489"/>
    <w:rsid w:val="000D46EB"/>
    <w:rsid w:val="000E0A82"/>
    <w:rsid w:val="000F11A6"/>
    <w:rsid w:val="00102E90"/>
    <w:rsid w:val="001135E2"/>
    <w:rsid w:val="001213BA"/>
    <w:rsid w:val="00134C7B"/>
    <w:rsid w:val="00146DA9"/>
    <w:rsid w:val="00166616"/>
    <w:rsid w:val="00177374"/>
    <w:rsid w:val="001B1B77"/>
    <w:rsid w:val="001C471F"/>
    <w:rsid w:val="001C48C2"/>
    <w:rsid w:val="001E4261"/>
    <w:rsid w:val="001E666C"/>
    <w:rsid w:val="0020226B"/>
    <w:rsid w:val="00207A80"/>
    <w:rsid w:val="00211526"/>
    <w:rsid w:val="002223B8"/>
    <w:rsid w:val="0024310F"/>
    <w:rsid w:val="00266311"/>
    <w:rsid w:val="002710B3"/>
    <w:rsid w:val="00272719"/>
    <w:rsid w:val="00286102"/>
    <w:rsid w:val="00287802"/>
    <w:rsid w:val="00291C1E"/>
    <w:rsid w:val="00294A4F"/>
    <w:rsid w:val="00294E56"/>
    <w:rsid w:val="002A138D"/>
    <w:rsid w:val="002A2C19"/>
    <w:rsid w:val="002C41E5"/>
    <w:rsid w:val="002C5DC5"/>
    <w:rsid w:val="002D5696"/>
    <w:rsid w:val="002E0D9B"/>
    <w:rsid w:val="002F1FA8"/>
    <w:rsid w:val="002F2A18"/>
    <w:rsid w:val="002F4B72"/>
    <w:rsid w:val="00302605"/>
    <w:rsid w:val="00315AEF"/>
    <w:rsid w:val="003176FB"/>
    <w:rsid w:val="00317AA2"/>
    <w:rsid w:val="0032171E"/>
    <w:rsid w:val="00333C49"/>
    <w:rsid w:val="00337AE3"/>
    <w:rsid w:val="003505F9"/>
    <w:rsid w:val="00355FBB"/>
    <w:rsid w:val="00363471"/>
    <w:rsid w:val="00372A6A"/>
    <w:rsid w:val="00372EF3"/>
    <w:rsid w:val="003764DC"/>
    <w:rsid w:val="00386A14"/>
    <w:rsid w:val="00386B0E"/>
    <w:rsid w:val="00390868"/>
    <w:rsid w:val="00391E79"/>
    <w:rsid w:val="003A27BF"/>
    <w:rsid w:val="003B4973"/>
    <w:rsid w:val="003C32B8"/>
    <w:rsid w:val="003C447D"/>
    <w:rsid w:val="003C6DDE"/>
    <w:rsid w:val="003D35E9"/>
    <w:rsid w:val="003E1539"/>
    <w:rsid w:val="00401391"/>
    <w:rsid w:val="0040735F"/>
    <w:rsid w:val="00410A47"/>
    <w:rsid w:val="00411441"/>
    <w:rsid w:val="00413282"/>
    <w:rsid w:val="00416247"/>
    <w:rsid w:val="00416FA5"/>
    <w:rsid w:val="004213E3"/>
    <w:rsid w:val="00421551"/>
    <w:rsid w:val="004220F8"/>
    <w:rsid w:val="004271ED"/>
    <w:rsid w:val="004332AE"/>
    <w:rsid w:val="00441DF6"/>
    <w:rsid w:val="004429B0"/>
    <w:rsid w:val="00450A78"/>
    <w:rsid w:val="00454A4A"/>
    <w:rsid w:val="004626DD"/>
    <w:rsid w:val="00466097"/>
    <w:rsid w:val="00471821"/>
    <w:rsid w:val="004805EF"/>
    <w:rsid w:val="004B0A5F"/>
    <w:rsid w:val="004C05A2"/>
    <w:rsid w:val="004C3337"/>
    <w:rsid w:val="00500D23"/>
    <w:rsid w:val="00505C80"/>
    <w:rsid w:val="005117F6"/>
    <w:rsid w:val="00512E72"/>
    <w:rsid w:val="005245D9"/>
    <w:rsid w:val="00532120"/>
    <w:rsid w:val="0053421B"/>
    <w:rsid w:val="00543633"/>
    <w:rsid w:val="00554F01"/>
    <w:rsid w:val="00563299"/>
    <w:rsid w:val="00563678"/>
    <w:rsid w:val="00565863"/>
    <w:rsid w:val="00566B1E"/>
    <w:rsid w:val="005670F1"/>
    <w:rsid w:val="00572570"/>
    <w:rsid w:val="005835C2"/>
    <w:rsid w:val="005974E3"/>
    <w:rsid w:val="005E3B6E"/>
    <w:rsid w:val="005E68BC"/>
    <w:rsid w:val="005F04D9"/>
    <w:rsid w:val="005F246A"/>
    <w:rsid w:val="0060657B"/>
    <w:rsid w:val="0062294A"/>
    <w:rsid w:val="006316E7"/>
    <w:rsid w:val="00631F53"/>
    <w:rsid w:val="0063274E"/>
    <w:rsid w:val="00632F9E"/>
    <w:rsid w:val="0064066A"/>
    <w:rsid w:val="00657038"/>
    <w:rsid w:val="006625FE"/>
    <w:rsid w:val="006639DC"/>
    <w:rsid w:val="00670251"/>
    <w:rsid w:val="00673758"/>
    <w:rsid w:val="00677099"/>
    <w:rsid w:val="0067723F"/>
    <w:rsid w:val="0068587F"/>
    <w:rsid w:val="006A0C7D"/>
    <w:rsid w:val="006A19C1"/>
    <w:rsid w:val="006A3547"/>
    <w:rsid w:val="006A48CA"/>
    <w:rsid w:val="006B2667"/>
    <w:rsid w:val="006B3445"/>
    <w:rsid w:val="006C1113"/>
    <w:rsid w:val="006C23E7"/>
    <w:rsid w:val="006C3A47"/>
    <w:rsid w:val="006D3CC1"/>
    <w:rsid w:val="006D54ED"/>
    <w:rsid w:val="006E11EA"/>
    <w:rsid w:val="006F5E21"/>
    <w:rsid w:val="00717D47"/>
    <w:rsid w:val="00721144"/>
    <w:rsid w:val="00743BAC"/>
    <w:rsid w:val="00750589"/>
    <w:rsid w:val="00752EAC"/>
    <w:rsid w:val="00756B3A"/>
    <w:rsid w:val="00767CE2"/>
    <w:rsid w:val="007730E4"/>
    <w:rsid w:val="00777F31"/>
    <w:rsid w:val="0078189F"/>
    <w:rsid w:val="00785A6D"/>
    <w:rsid w:val="00791203"/>
    <w:rsid w:val="007B6253"/>
    <w:rsid w:val="007C2238"/>
    <w:rsid w:val="007D56E1"/>
    <w:rsid w:val="007E43C1"/>
    <w:rsid w:val="007E441C"/>
    <w:rsid w:val="0080248F"/>
    <w:rsid w:val="00815923"/>
    <w:rsid w:val="00815C97"/>
    <w:rsid w:val="00816A95"/>
    <w:rsid w:val="00820ACB"/>
    <w:rsid w:val="008809C6"/>
    <w:rsid w:val="008824B2"/>
    <w:rsid w:val="00882785"/>
    <w:rsid w:val="00887BA2"/>
    <w:rsid w:val="008A3364"/>
    <w:rsid w:val="008A6DEE"/>
    <w:rsid w:val="008B28B4"/>
    <w:rsid w:val="008B75A7"/>
    <w:rsid w:val="008B7818"/>
    <w:rsid w:val="008C02B7"/>
    <w:rsid w:val="008E3CF8"/>
    <w:rsid w:val="008F6863"/>
    <w:rsid w:val="008F7973"/>
    <w:rsid w:val="009040A8"/>
    <w:rsid w:val="0091243D"/>
    <w:rsid w:val="009132A6"/>
    <w:rsid w:val="00934E1C"/>
    <w:rsid w:val="0094336A"/>
    <w:rsid w:val="009575E3"/>
    <w:rsid w:val="009618E4"/>
    <w:rsid w:val="00961F89"/>
    <w:rsid w:val="00981903"/>
    <w:rsid w:val="00986CFE"/>
    <w:rsid w:val="00990C79"/>
    <w:rsid w:val="009A4433"/>
    <w:rsid w:val="009A7CDD"/>
    <w:rsid w:val="009B647D"/>
    <w:rsid w:val="009E1000"/>
    <w:rsid w:val="009F016E"/>
    <w:rsid w:val="00A00954"/>
    <w:rsid w:val="00A02225"/>
    <w:rsid w:val="00A0277A"/>
    <w:rsid w:val="00A20B41"/>
    <w:rsid w:val="00A261FD"/>
    <w:rsid w:val="00A60E12"/>
    <w:rsid w:val="00A71ED3"/>
    <w:rsid w:val="00A73860"/>
    <w:rsid w:val="00A7422F"/>
    <w:rsid w:val="00A77973"/>
    <w:rsid w:val="00A97864"/>
    <w:rsid w:val="00AA2AAE"/>
    <w:rsid w:val="00AA5927"/>
    <w:rsid w:val="00AA75BF"/>
    <w:rsid w:val="00AB31B4"/>
    <w:rsid w:val="00AC6A9C"/>
    <w:rsid w:val="00AD564C"/>
    <w:rsid w:val="00AE6C18"/>
    <w:rsid w:val="00AE6E86"/>
    <w:rsid w:val="00AE6F5B"/>
    <w:rsid w:val="00B20017"/>
    <w:rsid w:val="00B25B90"/>
    <w:rsid w:val="00B54657"/>
    <w:rsid w:val="00B62486"/>
    <w:rsid w:val="00B63239"/>
    <w:rsid w:val="00B74A50"/>
    <w:rsid w:val="00B769B2"/>
    <w:rsid w:val="00B80526"/>
    <w:rsid w:val="00BA0135"/>
    <w:rsid w:val="00BD585A"/>
    <w:rsid w:val="00C0087C"/>
    <w:rsid w:val="00C00BD2"/>
    <w:rsid w:val="00C12F13"/>
    <w:rsid w:val="00C174BA"/>
    <w:rsid w:val="00C17EC9"/>
    <w:rsid w:val="00C25FAE"/>
    <w:rsid w:val="00C26758"/>
    <w:rsid w:val="00C35817"/>
    <w:rsid w:val="00C424B9"/>
    <w:rsid w:val="00C46E52"/>
    <w:rsid w:val="00C75C0D"/>
    <w:rsid w:val="00C843C3"/>
    <w:rsid w:val="00CB198D"/>
    <w:rsid w:val="00CB4465"/>
    <w:rsid w:val="00CC5EA0"/>
    <w:rsid w:val="00CC6067"/>
    <w:rsid w:val="00CE1697"/>
    <w:rsid w:val="00CE6EAC"/>
    <w:rsid w:val="00CF6E34"/>
    <w:rsid w:val="00CF7370"/>
    <w:rsid w:val="00D00CCF"/>
    <w:rsid w:val="00D1407C"/>
    <w:rsid w:val="00D23EAB"/>
    <w:rsid w:val="00D268E7"/>
    <w:rsid w:val="00D365E9"/>
    <w:rsid w:val="00D4075F"/>
    <w:rsid w:val="00D50D35"/>
    <w:rsid w:val="00D5417F"/>
    <w:rsid w:val="00D55182"/>
    <w:rsid w:val="00D57DAD"/>
    <w:rsid w:val="00D6034D"/>
    <w:rsid w:val="00D6514C"/>
    <w:rsid w:val="00D658A6"/>
    <w:rsid w:val="00D7186C"/>
    <w:rsid w:val="00D73F84"/>
    <w:rsid w:val="00D77246"/>
    <w:rsid w:val="00D92390"/>
    <w:rsid w:val="00D9713C"/>
    <w:rsid w:val="00DA5421"/>
    <w:rsid w:val="00DB6C3B"/>
    <w:rsid w:val="00DE633C"/>
    <w:rsid w:val="00DE657F"/>
    <w:rsid w:val="00DF3C66"/>
    <w:rsid w:val="00DF4B81"/>
    <w:rsid w:val="00E04437"/>
    <w:rsid w:val="00E1046D"/>
    <w:rsid w:val="00E13403"/>
    <w:rsid w:val="00E1365B"/>
    <w:rsid w:val="00E32E84"/>
    <w:rsid w:val="00E42839"/>
    <w:rsid w:val="00E504B9"/>
    <w:rsid w:val="00E55F5F"/>
    <w:rsid w:val="00E614B0"/>
    <w:rsid w:val="00E93061"/>
    <w:rsid w:val="00EA0040"/>
    <w:rsid w:val="00EA29DB"/>
    <w:rsid w:val="00EA2F7E"/>
    <w:rsid w:val="00EA6C0E"/>
    <w:rsid w:val="00EB6BD6"/>
    <w:rsid w:val="00EC310D"/>
    <w:rsid w:val="00EC3173"/>
    <w:rsid w:val="00EC4827"/>
    <w:rsid w:val="00ED005A"/>
    <w:rsid w:val="00ED0CD6"/>
    <w:rsid w:val="00ED2E3E"/>
    <w:rsid w:val="00ED71B0"/>
    <w:rsid w:val="00ED7D27"/>
    <w:rsid w:val="00EE032C"/>
    <w:rsid w:val="00EE7C94"/>
    <w:rsid w:val="00EF4176"/>
    <w:rsid w:val="00F02709"/>
    <w:rsid w:val="00F041DF"/>
    <w:rsid w:val="00F1349E"/>
    <w:rsid w:val="00F15A92"/>
    <w:rsid w:val="00F215DC"/>
    <w:rsid w:val="00F25541"/>
    <w:rsid w:val="00F26690"/>
    <w:rsid w:val="00F33AB8"/>
    <w:rsid w:val="00F450C0"/>
    <w:rsid w:val="00F51CF9"/>
    <w:rsid w:val="00F71116"/>
    <w:rsid w:val="00F74A8E"/>
    <w:rsid w:val="00F8768F"/>
    <w:rsid w:val="00FA0982"/>
    <w:rsid w:val="00FB3071"/>
    <w:rsid w:val="00FE12DE"/>
    <w:rsid w:val="00FE45C2"/>
    <w:rsid w:val="00FE6E02"/>
    <w:rsid w:val="00FE7FAC"/>
    <w:rsid w:val="00FF6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D"/>
    <w:rPr>
      <w:lang w:eastAsia="en-US"/>
    </w:rPr>
  </w:style>
  <w:style w:type="paragraph" w:styleId="Heading1">
    <w:name w:val="heading 1"/>
    <w:basedOn w:val="Normal"/>
    <w:link w:val="Heading1Char"/>
    <w:uiPriority w:val="9"/>
    <w:qFormat/>
    <w:rsid w:val="003C6DD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6DD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6D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6AD9"/>
    <w:rPr>
      <w:color w:val="0000FF"/>
      <w:u w:val="single"/>
    </w:rPr>
  </w:style>
  <w:style w:type="character" w:customStyle="1" w:styleId="Heading1Char">
    <w:name w:val="Heading 1 Char"/>
    <w:link w:val="Heading1"/>
    <w:uiPriority w:val="9"/>
    <w:rsid w:val="003C6DDE"/>
    <w:rPr>
      <w:b/>
      <w:bCs/>
      <w:kern w:val="36"/>
      <w:sz w:val="48"/>
      <w:szCs w:val="48"/>
    </w:rPr>
  </w:style>
  <w:style w:type="character" w:customStyle="1" w:styleId="Heading2Char">
    <w:name w:val="Heading 2 Char"/>
    <w:link w:val="Heading2"/>
    <w:uiPriority w:val="9"/>
    <w:rsid w:val="003C6DDE"/>
    <w:rPr>
      <w:b/>
      <w:bCs/>
      <w:sz w:val="36"/>
      <w:szCs w:val="36"/>
    </w:rPr>
  </w:style>
  <w:style w:type="character" w:customStyle="1" w:styleId="Heading3Char">
    <w:name w:val="Heading 3 Char"/>
    <w:link w:val="Heading3"/>
    <w:uiPriority w:val="9"/>
    <w:rsid w:val="003C6DDE"/>
    <w:rPr>
      <w:b/>
      <w:bCs/>
      <w:sz w:val="27"/>
      <w:szCs w:val="27"/>
    </w:rPr>
  </w:style>
  <w:style w:type="paragraph" w:styleId="NormalWeb">
    <w:name w:val="Normal (Web)"/>
    <w:basedOn w:val="Normal"/>
    <w:uiPriority w:val="99"/>
    <w:semiHidden/>
    <w:unhideWhenUsed/>
    <w:rsid w:val="003C6DDE"/>
    <w:pPr>
      <w:spacing w:before="100" w:beforeAutospacing="1" w:after="100" w:afterAutospacing="1"/>
    </w:pPr>
    <w:rPr>
      <w:sz w:val="24"/>
      <w:szCs w:val="24"/>
      <w:lang w:eastAsia="en-GB"/>
    </w:rPr>
  </w:style>
  <w:style w:type="paragraph" w:customStyle="1" w:styleId="top">
    <w:name w:val="top"/>
    <w:basedOn w:val="Normal"/>
    <w:rsid w:val="003C6DDE"/>
    <w:pPr>
      <w:spacing w:before="100" w:beforeAutospacing="1" w:after="100" w:afterAutospacing="1"/>
    </w:pPr>
    <w:rPr>
      <w:sz w:val="24"/>
      <w:szCs w:val="24"/>
      <w:lang w:eastAsia="en-GB"/>
    </w:rPr>
  </w:style>
  <w:style w:type="paragraph" w:customStyle="1" w:styleId="Bibliography1">
    <w:name w:val="Bibliography1"/>
    <w:basedOn w:val="Normal"/>
    <w:rsid w:val="003C6DDE"/>
    <w:pPr>
      <w:spacing w:before="100" w:beforeAutospacing="1" w:after="100" w:afterAutospacing="1"/>
    </w:pPr>
    <w:rPr>
      <w:sz w:val="24"/>
      <w:szCs w:val="24"/>
      <w:lang w:eastAsia="en-GB"/>
    </w:rPr>
  </w:style>
  <w:style w:type="character" w:customStyle="1" w:styleId="headword3">
    <w:name w:val="headword3"/>
    <w:rsid w:val="001213BA"/>
    <w:rPr>
      <w:b/>
      <w:bCs/>
    </w:rPr>
  </w:style>
  <w:style w:type="paragraph" w:styleId="FootnoteText">
    <w:name w:val="footnote text"/>
    <w:basedOn w:val="Normal"/>
    <w:link w:val="FootnoteTextChar"/>
    <w:uiPriority w:val="99"/>
    <w:semiHidden/>
    <w:unhideWhenUsed/>
    <w:rsid w:val="00DF4B81"/>
  </w:style>
  <w:style w:type="character" w:customStyle="1" w:styleId="FootnoteTextChar">
    <w:name w:val="Footnote Text Char"/>
    <w:link w:val="FootnoteText"/>
    <w:uiPriority w:val="99"/>
    <w:semiHidden/>
    <w:rsid w:val="00DF4B81"/>
    <w:rPr>
      <w:lang w:eastAsia="en-US"/>
    </w:rPr>
  </w:style>
  <w:style w:type="character" w:styleId="FootnoteReference">
    <w:name w:val="footnote reference"/>
    <w:uiPriority w:val="99"/>
    <w:semiHidden/>
    <w:unhideWhenUsed/>
    <w:rsid w:val="00DF4B81"/>
    <w:rPr>
      <w:vertAlign w:val="superscript"/>
    </w:rPr>
  </w:style>
  <w:style w:type="paragraph" w:styleId="BalloonText">
    <w:name w:val="Balloon Text"/>
    <w:basedOn w:val="Normal"/>
    <w:link w:val="BalloonTextChar"/>
    <w:uiPriority w:val="99"/>
    <w:semiHidden/>
    <w:unhideWhenUsed/>
    <w:rsid w:val="00CE6EAC"/>
    <w:rPr>
      <w:rFonts w:ascii="Tahoma" w:hAnsi="Tahoma" w:cs="Tahoma"/>
      <w:sz w:val="16"/>
      <w:szCs w:val="16"/>
    </w:rPr>
  </w:style>
  <w:style w:type="character" w:customStyle="1" w:styleId="BalloonTextChar">
    <w:name w:val="Balloon Text Char"/>
    <w:basedOn w:val="DefaultParagraphFont"/>
    <w:link w:val="BalloonText"/>
    <w:uiPriority w:val="99"/>
    <w:semiHidden/>
    <w:rsid w:val="00CE6EAC"/>
    <w:rPr>
      <w:rFonts w:ascii="Tahoma" w:hAnsi="Tahoma" w:cs="Tahoma"/>
      <w:sz w:val="16"/>
      <w:szCs w:val="16"/>
      <w:lang w:eastAsia="en-US"/>
    </w:rPr>
  </w:style>
  <w:style w:type="character" w:styleId="CommentReference">
    <w:name w:val="annotation reference"/>
    <w:basedOn w:val="DefaultParagraphFont"/>
    <w:uiPriority w:val="99"/>
    <w:semiHidden/>
    <w:unhideWhenUsed/>
    <w:rsid w:val="000E0A82"/>
    <w:rPr>
      <w:sz w:val="16"/>
      <w:szCs w:val="16"/>
    </w:rPr>
  </w:style>
  <w:style w:type="paragraph" w:styleId="CommentText">
    <w:name w:val="annotation text"/>
    <w:basedOn w:val="Normal"/>
    <w:link w:val="CommentTextChar"/>
    <w:uiPriority w:val="99"/>
    <w:unhideWhenUsed/>
    <w:rsid w:val="000E0A82"/>
  </w:style>
  <w:style w:type="character" w:customStyle="1" w:styleId="CommentTextChar">
    <w:name w:val="Comment Text Char"/>
    <w:basedOn w:val="DefaultParagraphFont"/>
    <w:link w:val="CommentText"/>
    <w:uiPriority w:val="99"/>
    <w:rsid w:val="000E0A82"/>
    <w:rPr>
      <w:lang w:eastAsia="en-US"/>
    </w:rPr>
  </w:style>
  <w:style w:type="paragraph" w:styleId="CommentSubject">
    <w:name w:val="annotation subject"/>
    <w:basedOn w:val="CommentText"/>
    <w:next w:val="CommentText"/>
    <w:link w:val="CommentSubjectChar"/>
    <w:uiPriority w:val="99"/>
    <w:semiHidden/>
    <w:unhideWhenUsed/>
    <w:rsid w:val="000E0A82"/>
    <w:rPr>
      <w:b/>
      <w:bCs/>
    </w:rPr>
  </w:style>
  <w:style w:type="character" w:customStyle="1" w:styleId="CommentSubjectChar">
    <w:name w:val="Comment Subject Char"/>
    <w:basedOn w:val="CommentTextChar"/>
    <w:link w:val="CommentSubject"/>
    <w:uiPriority w:val="99"/>
    <w:semiHidden/>
    <w:rsid w:val="000E0A82"/>
    <w:rPr>
      <w:b/>
      <w:bCs/>
      <w:lang w:eastAsia="en-US"/>
    </w:rPr>
  </w:style>
  <w:style w:type="paragraph" w:styleId="Revision">
    <w:name w:val="Revision"/>
    <w:hidden/>
    <w:uiPriority w:val="99"/>
    <w:semiHidden/>
    <w:rsid w:val="000F11A6"/>
    <w:rPr>
      <w:lang w:eastAsia="en-US"/>
    </w:rPr>
  </w:style>
  <w:style w:type="paragraph" w:styleId="ListParagraph">
    <w:name w:val="List Paragraph"/>
    <w:basedOn w:val="Normal"/>
    <w:uiPriority w:val="34"/>
    <w:qFormat/>
    <w:rsid w:val="00B20017"/>
    <w:pPr>
      <w:ind w:left="720"/>
      <w:contextualSpacing/>
    </w:pPr>
  </w:style>
  <w:style w:type="paragraph" w:customStyle="1" w:styleId="Standard">
    <w:name w:val="Standard"/>
    <w:rsid w:val="005E68BC"/>
    <w:pPr>
      <w:widowControl w:val="0"/>
      <w:suppressAutoHyphens/>
      <w:autoSpaceDN w:val="0"/>
      <w:textAlignment w:val="baseline"/>
    </w:pPr>
    <w:rPr>
      <w:rFonts w:ascii="Calibri" w:eastAsia="Calibri" w:hAnsi="Calibri" w:cs="Calibri"/>
      <w:sz w:val="22"/>
      <w:szCs w:val="22"/>
      <w:lang w:eastAsia="zh-CN" w:bidi="hi-IN"/>
    </w:rPr>
  </w:style>
  <w:style w:type="paragraph" w:styleId="Header">
    <w:name w:val="header"/>
    <w:basedOn w:val="Normal"/>
    <w:link w:val="HeaderChar"/>
    <w:uiPriority w:val="99"/>
    <w:semiHidden/>
    <w:unhideWhenUsed/>
    <w:rsid w:val="00AE6E86"/>
    <w:pPr>
      <w:tabs>
        <w:tab w:val="center" w:pos="4513"/>
        <w:tab w:val="right" w:pos="9026"/>
      </w:tabs>
    </w:pPr>
  </w:style>
  <w:style w:type="character" w:customStyle="1" w:styleId="HeaderChar">
    <w:name w:val="Header Char"/>
    <w:basedOn w:val="DefaultParagraphFont"/>
    <w:link w:val="Header"/>
    <w:uiPriority w:val="99"/>
    <w:semiHidden/>
    <w:rsid w:val="00AE6E86"/>
    <w:rPr>
      <w:lang w:eastAsia="en-US"/>
    </w:rPr>
  </w:style>
  <w:style w:type="paragraph" w:styleId="Footer">
    <w:name w:val="footer"/>
    <w:basedOn w:val="Normal"/>
    <w:link w:val="FooterChar"/>
    <w:uiPriority w:val="99"/>
    <w:semiHidden/>
    <w:unhideWhenUsed/>
    <w:rsid w:val="00AE6E86"/>
    <w:pPr>
      <w:tabs>
        <w:tab w:val="center" w:pos="4513"/>
        <w:tab w:val="right" w:pos="9026"/>
      </w:tabs>
    </w:pPr>
  </w:style>
  <w:style w:type="character" w:customStyle="1" w:styleId="FooterChar">
    <w:name w:val="Footer Char"/>
    <w:basedOn w:val="DefaultParagraphFont"/>
    <w:link w:val="Footer"/>
    <w:uiPriority w:val="99"/>
    <w:semiHidden/>
    <w:rsid w:val="00AE6E86"/>
    <w:rPr>
      <w:lang w:eastAsia="en-US"/>
    </w:rPr>
  </w:style>
</w:styles>
</file>

<file path=word/webSettings.xml><?xml version="1.0" encoding="utf-8"?>
<w:webSettings xmlns:r="http://schemas.openxmlformats.org/officeDocument/2006/relationships" xmlns:w="http://schemas.openxmlformats.org/wordprocessingml/2006/main">
  <w:divs>
    <w:div w:id="255790523">
      <w:bodyDiv w:val="1"/>
      <w:marLeft w:val="0"/>
      <w:marRight w:val="0"/>
      <w:marTop w:val="0"/>
      <w:marBottom w:val="0"/>
      <w:divBdr>
        <w:top w:val="none" w:sz="0" w:space="0" w:color="auto"/>
        <w:left w:val="none" w:sz="0" w:space="0" w:color="auto"/>
        <w:bottom w:val="none" w:sz="0" w:space="0" w:color="auto"/>
        <w:right w:val="none" w:sz="0" w:space="0" w:color="auto"/>
      </w:divBdr>
      <w:divsChild>
        <w:div w:id="928273484">
          <w:marLeft w:val="0"/>
          <w:marRight w:val="0"/>
          <w:marTop w:val="0"/>
          <w:marBottom w:val="0"/>
          <w:divBdr>
            <w:top w:val="none" w:sz="0" w:space="0" w:color="auto"/>
            <w:left w:val="none" w:sz="0" w:space="0" w:color="auto"/>
            <w:bottom w:val="none" w:sz="0" w:space="0" w:color="auto"/>
            <w:right w:val="none" w:sz="0" w:space="0" w:color="auto"/>
          </w:divBdr>
          <w:divsChild>
            <w:div w:id="449252654">
              <w:marLeft w:val="0"/>
              <w:marRight w:val="0"/>
              <w:marTop w:val="0"/>
              <w:marBottom w:val="0"/>
              <w:divBdr>
                <w:top w:val="none" w:sz="0" w:space="0" w:color="auto"/>
                <w:left w:val="none" w:sz="0" w:space="0" w:color="auto"/>
                <w:bottom w:val="none" w:sz="0" w:space="0" w:color="auto"/>
                <w:right w:val="none" w:sz="0" w:space="0" w:color="auto"/>
              </w:divBdr>
              <w:divsChild>
                <w:div w:id="10231591">
                  <w:marLeft w:val="0"/>
                  <w:marRight w:val="0"/>
                  <w:marTop w:val="0"/>
                  <w:marBottom w:val="0"/>
                  <w:divBdr>
                    <w:top w:val="none" w:sz="0" w:space="0" w:color="auto"/>
                    <w:left w:val="none" w:sz="0" w:space="0" w:color="auto"/>
                    <w:bottom w:val="none" w:sz="0" w:space="0" w:color="auto"/>
                    <w:right w:val="none" w:sz="0" w:space="0" w:color="auto"/>
                  </w:divBdr>
                  <w:divsChild>
                    <w:div w:id="1625888069">
                      <w:marLeft w:val="0"/>
                      <w:marRight w:val="0"/>
                      <w:marTop w:val="0"/>
                      <w:marBottom w:val="0"/>
                      <w:divBdr>
                        <w:top w:val="none" w:sz="0" w:space="0" w:color="auto"/>
                        <w:left w:val="none" w:sz="0" w:space="0" w:color="auto"/>
                        <w:bottom w:val="none" w:sz="0" w:space="0" w:color="auto"/>
                        <w:right w:val="none" w:sz="0" w:space="0" w:color="auto"/>
                      </w:divBdr>
                      <w:divsChild>
                        <w:div w:id="386874545">
                          <w:marLeft w:val="0"/>
                          <w:marRight w:val="0"/>
                          <w:marTop w:val="0"/>
                          <w:marBottom w:val="0"/>
                          <w:divBdr>
                            <w:top w:val="none" w:sz="0" w:space="0" w:color="auto"/>
                            <w:left w:val="none" w:sz="0" w:space="0" w:color="auto"/>
                            <w:bottom w:val="none" w:sz="0" w:space="0" w:color="auto"/>
                            <w:right w:val="none" w:sz="0" w:space="0" w:color="auto"/>
                          </w:divBdr>
                          <w:divsChild>
                            <w:div w:id="1570075122">
                              <w:marLeft w:val="0"/>
                              <w:marRight w:val="0"/>
                              <w:marTop w:val="0"/>
                              <w:marBottom w:val="0"/>
                              <w:divBdr>
                                <w:top w:val="none" w:sz="0" w:space="0" w:color="auto"/>
                                <w:left w:val="none" w:sz="0" w:space="0" w:color="auto"/>
                                <w:bottom w:val="none" w:sz="0" w:space="0" w:color="auto"/>
                                <w:right w:val="none" w:sz="0" w:space="0" w:color="auto"/>
                              </w:divBdr>
                              <w:divsChild>
                                <w:div w:id="859467819">
                                  <w:marLeft w:val="0"/>
                                  <w:marRight w:val="0"/>
                                  <w:marTop w:val="0"/>
                                  <w:marBottom w:val="0"/>
                                  <w:divBdr>
                                    <w:top w:val="none" w:sz="0" w:space="0" w:color="auto"/>
                                    <w:left w:val="none" w:sz="0" w:space="0" w:color="auto"/>
                                    <w:bottom w:val="none" w:sz="0" w:space="0" w:color="auto"/>
                                    <w:right w:val="none" w:sz="0" w:space="0" w:color="auto"/>
                                  </w:divBdr>
                                  <w:divsChild>
                                    <w:div w:id="20416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639535">
      <w:bodyDiv w:val="1"/>
      <w:marLeft w:val="0"/>
      <w:marRight w:val="0"/>
      <w:marTop w:val="0"/>
      <w:marBottom w:val="0"/>
      <w:divBdr>
        <w:top w:val="none" w:sz="0" w:space="0" w:color="auto"/>
        <w:left w:val="none" w:sz="0" w:space="0" w:color="auto"/>
        <w:bottom w:val="none" w:sz="0" w:space="0" w:color="auto"/>
        <w:right w:val="none" w:sz="0" w:space="0" w:color="auto"/>
      </w:divBdr>
      <w:divsChild>
        <w:div w:id="1313752975">
          <w:marLeft w:val="0"/>
          <w:marRight w:val="0"/>
          <w:marTop w:val="0"/>
          <w:marBottom w:val="0"/>
          <w:divBdr>
            <w:top w:val="none" w:sz="0" w:space="0" w:color="auto"/>
            <w:left w:val="none" w:sz="0" w:space="0" w:color="auto"/>
            <w:bottom w:val="none" w:sz="0" w:space="0" w:color="auto"/>
            <w:right w:val="none" w:sz="0" w:space="0" w:color="auto"/>
          </w:divBdr>
          <w:divsChild>
            <w:div w:id="244533305">
              <w:marLeft w:val="0"/>
              <w:marRight w:val="0"/>
              <w:marTop w:val="0"/>
              <w:marBottom w:val="0"/>
              <w:divBdr>
                <w:top w:val="none" w:sz="0" w:space="0" w:color="auto"/>
                <w:left w:val="none" w:sz="0" w:space="0" w:color="auto"/>
                <w:bottom w:val="none" w:sz="0" w:space="0" w:color="auto"/>
                <w:right w:val="none" w:sz="0" w:space="0" w:color="auto"/>
              </w:divBdr>
              <w:divsChild>
                <w:div w:id="18048997">
                  <w:marLeft w:val="0"/>
                  <w:marRight w:val="0"/>
                  <w:marTop w:val="0"/>
                  <w:marBottom w:val="0"/>
                  <w:divBdr>
                    <w:top w:val="none" w:sz="0" w:space="0" w:color="auto"/>
                    <w:left w:val="none" w:sz="0" w:space="0" w:color="auto"/>
                    <w:bottom w:val="none" w:sz="0" w:space="0" w:color="auto"/>
                    <w:right w:val="none" w:sz="0" w:space="0" w:color="auto"/>
                  </w:divBdr>
                </w:div>
                <w:div w:id="478959819">
                  <w:marLeft w:val="0"/>
                  <w:marRight w:val="0"/>
                  <w:marTop w:val="0"/>
                  <w:marBottom w:val="0"/>
                  <w:divBdr>
                    <w:top w:val="none" w:sz="0" w:space="0" w:color="auto"/>
                    <w:left w:val="none" w:sz="0" w:space="0" w:color="auto"/>
                    <w:bottom w:val="none" w:sz="0" w:space="0" w:color="auto"/>
                    <w:right w:val="none" w:sz="0" w:space="0" w:color="auto"/>
                  </w:divBdr>
                </w:div>
                <w:div w:id="514883012">
                  <w:marLeft w:val="0"/>
                  <w:marRight w:val="0"/>
                  <w:marTop w:val="0"/>
                  <w:marBottom w:val="0"/>
                  <w:divBdr>
                    <w:top w:val="none" w:sz="0" w:space="0" w:color="auto"/>
                    <w:left w:val="none" w:sz="0" w:space="0" w:color="auto"/>
                    <w:bottom w:val="none" w:sz="0" w:space="0" w:color="auto"/>
                    <w:right w:val="none" w:sz="0" w:space="0" w:color="auto"/>
                  </w:divBdr>
                </w:div>
                <w:div w:id="530652028">
                  <w:marLeft w:val="0"/>
                  <w:marRight w:val="0"/>
                  <w:marTop w:val="0"/>
                  <w:marBottom w:val="0"/>
                  <w:divBdr>
                    <w:top w:val="none" w:sz="0" w:space="0" w:color="auto"/>
                    <w:left w:val="none" w:sz="0" w:space="0" w:color="auto"/>
                    <w:bottom w:val="none" w:sz="0" w:space="0" w:color="auto"/>
                    <w:right w:val="none" w:sz="0" w:space="0" w:color="auto"/>
                  </w:divBdr>
                </w:div>
                <w:div w:id="656886230">
                  <w:marLeft w:val="0"/>
                  <w:marRight w:val="0"/>
                  <w:marTop w:val="0"/>
                  <w:marBottom w:val="0"/>
                  <w:divBdr>
                    <w:top w:val="none" w:sz="0" w:space="0" w:color="auto"/>
                    <w:left w:val="none" w:sz="0" w:space="0" w:color="auto"/>
                    <w:bottom w:val="none" w:sz="0" w:space="0" w:color="auto"/>
                    <w:right w:val="none" w:sz="0" w:space="0" w:color="auto"/>
                  </w:divBdr>
                </w:div>
                <w:div w:id="706833204">
                  <w:marLeft w:val="0"/>
                  <w:marRight w:val="0"/>
                  <w:marTop w:val="0"/>
                  <w:marBottom w:val="0"/>
                  <w:divBdr>
                    <w:top w:val="none" w:sz="0" w:space="0" w:color="auto"/>
                    <w:left w:val="none" w:sz="0" w:space="0" w:color="auto"/>
                    <w:bottom w:val="none" w:sz="0" w:space="0" w:color="auto"/>
                    <w:right w:val="none" w:sz="0" w:space="0" w:color="auto"/>
                  </w:divBdr>
                </w:div>
                <w:div w:id="790519989">
                  <w:marLeft w:val="0"/>
                  <w:marRight w:val="0"/>
                  <w:marTop w:val="0"/>
                  <w:marBottom w:val="0"/>
                  <w:divBdr>
                    <w:top w:val="none" w:sz="0" w:space="0" w:color="auto"/>
                    <w:left w:val="none" w:sz="0" w:space="0" w:color="auto"/>
                    <w:bottom w:val="none" w:sz="0" w:space="0" w:color="auto"/>
                    <w:right w:val="none" w:sz="0" w:space="0" w:color="auto"/>
                  </w:divBdr>
                </w:div>
                <w:div w:id="962032831">
                  <w:marLeft w:val="0"/>
                  <w:marRight w:val="0"/>
                  <w:marTop w:val="0"/>
                  <w:marBottom w:val="0"/>
                  <w:divBdr>
                    <w:top w:val="none" w:sz="0" w:space="0" w:color="auto"/>
                    <w:left w:val="none" w:sz="0" w:space="0" w:color="auto"/>
                    <w:bottom w:val="none" w:sz="0" w:space="0" w:color="auto"/>
                    <w:right w:val="none" w:sz="0" w:space="0" w:color="auto"/>
                  </w:divBdr>
                </w:div>
                <w:div w:id="1075936549">
                  <w:marLeft w:val="0"/>
                  <w:marRight w:val="0"/>
                  <w:marTop w:val="0"/>
                  <w:marBottom w:val="0"/>
                  <w:divBdr>
                    <w:top w:val="none" w:sz="0" w:space="0" w:color="auto"/>
                    <w:left w:val="none" w:sz="0" w:space="0" w:color="auto"/>
                    <w:bottom w:val="none" w:sz="0" w:space="0" w:color="auto"/>
                    <w:right w:val="none" w:sz="0" w:space="0" w:color="auto"/>
                  </w:divBdr>
                </w:div>
                <w:div w:id="1233811450">
                  <w:marLeft w:val="0"/>
                  <w:marRight w:val="0"/>
                  <w:marTop w:val="0"/>
                  <w:marBottom w:val="0"/>
                  <w:divBdr>
                    <w:top w:val="none" w:sz="0" w:space="0" w:color="auto"/>
                    <w:left w:val="none" w:sz="0" w:space="0" w:color="auto"/>
                    <w:bottom w:val="none" w:sz="0" w:space="0" w:color="auto"/>
                    <w:right w:val="none" w:sz="0" w:space="0" w:color="auto"/>
                  </w:divBdr>
                </w:div>
                <w:div w:id="1319067296">
                  <w:marLeft w:val="0"/>
                  <w:marRight w:val="0"/>
                  <w:marTop w:val="0"/>
                  <w:marBottom w:val="0"/>
                  <w:divBdr>
                    <w:top w:val="none" w:sz="0" w:space="0" w:color="auto"/>
                    <w:left w:val="none" w:sz="0" w:space="0" w:color="auto"/>
                    <w:bottom w:val="none" w:sz="0" w:space="0" w:color="auto"/>
                    <w:right w:val="none" w:sz="0" w:space="0" w:color="auto"/>
                  </w:divBdr>
                </w:div>
                <w:div w:id="1529559602">
                  <w:marLeft w:val="0"/>
                  <w:marRight w:val="0"/>
                  <w:marTop w:val="0"/>
                  <w:marBottom w:val="0"/>
                  <w:divBdr>
                    <w:top w:val="none" w:sz="0" w:space="0" w:color="auto"/>
                    <w:left w:val="none" w:sz="0" w:space="0" w:color="auto"/>
                    <w:bottom w:val="none" w:sz="0" w:space="0" w:color="auto"/>
                    <w:right w:val="none" w:sz="0" w:space="0" w:color="auto"/>
                  </w:divBdr>
                </w:div>
                <w:div w:id="1622572106">
                  <w:marLeft w:val="0"/>
                  <w:marRight w:val="0"/>
                  <w:marTop w:val="0"/>
                  <w:marBottom w:val="0"/>
                  <w:divBdr>
                    <w:top w:val="none" w:sz="0" w:space="0" w:color="auto"/>
                    <w:left w:val="none" w:sz="0" w:space="0" w:color="auto"/>
                    <w:bottom w:val="none" w:sz="0" w:space="0" w:color="auto"/>
                    <w:right w:val="none" w:sz="0" w:space="0" w:color="auto"/>
                  </w:divBdr>
                </w:div>
                <w:div w:id="1660234311">
                  <w:marLeft w:val="0"/>
                  <w:marRight w:val="0"/>
                  <w:marTop w:val="0"/>
                  <w:marBottom w:val="0"/>
                  <w:divBdr>
                    <w:top w:val="none" w:sz="0" w:space="0" w:color="auto"/>
                    <w:left w:val="none" w:sz="0" w:space="0" w:color="auto"/>
                    <w:bottom w:val="none" w:sz="0" w:space="0" w:color="auto"/>
                    <w:right w:val="none" w:sz="0" w:space="0" w:color="auto"/>
                  </w:divBdr>
                </w:div>
                <w:div w:id="1669751448">
                  <w:marLeft w:val="0"/>
                  <w:marRight w:val="0"/>
                  <w:marTop w:val="0"/>
                  <w:marBottom w:val="0"/>
                  <w:divBdr>
                    <w:top w:val="none" w:sz="0" w:space="0" w:color="auto"/>
                    <w:left w:val="none" w:sz="0" w:space="0" w:color="auto"/>
                    <w:bottom w:val="none" w:sz="0" w:space="0" w:color="auto"/>
                    <w:right w:val="none" w:sz="0" w:space="0" w:color="auto"/>
                  </w:divBdr>
                </w:div>
                <w:div w:id="1696686315">
                  <w:marLeft w:val="0"/>
                  <w:marRight w:val="0"/>
                  <w:marTop w:val="0"/>
                  <w:marBottom w:val="0"/>
                  <w:divBdr>
                    <w:top w:val="none" w:sz="0" w:space="0" w:color="auto"/>
                    <w:left w:val="none" w:sz="0" w:space="0" w:color="auto"/>
                    <w:bottom w:val="none" w:sz="0" w:space="0" w:color="auto"/>
                    <w:right w:val="none" w:sz="0" w:space="0" w:color="auto"/>
                  </w:divBdr>
                </w:div>
                <w:div w:id="1699743482">
                  <w:marLeft w:val="0"/>
                  <w:marRight w:val="0"/>
                  <w:marTop w:val="0"/>
                  <w:marBottom w:val="0"/>
                  <w:divBdr>
                    <w:top w:val="none" w:sz="0" w:space="0" w:color="auto"/>
                    <w:left w:val="none" w:sz="0" w:space="0" w:color="auto"/>
                    <w:bottom w:val="none" w:sz="0" w:space="0" w:color="auto"/>
                    <w:right w:val="none" w:sz="0" w:space="0" w:color="auto"/>
                  </w:divBdr>
                </w:div>
                <w:div w:id="1713725204">
                  <w:marLeft w:val="0"/>
                  <w:marRight w:val="0"/>
                  <w:marTop w:val="0"/>
                  <w:marBottom w:val="0"/>
                  <w:divBdr>
                    <w:top w:val="none" w:sz="0" w:space="0" w:color="auto"/>
                    <w:left w:val="none" w:sz="0" w:space="0" w:color="auto"/>
                    <w:bottom w:val="none" w:sz="0" w:space="0" w:color="auto"/>
                    <w:right w:val="none" w:sz="0" w:space="0" w:color="auto"/>
                  </w:divBdr>
                </w:div>
                <w:div w:id="21140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3194">
      <w:bodyDiv w:val="1"/>
      <w:marLeft w:val="0"/>
      <w:marRight w:val="0"/>
      <w:marTop w:val="0"/>
      <w:marBottom w:val="0"/>
      <w:divBdr>
        <w:top w:val="none" w:sz="0" w:space="0" w:color="auto"/>
        <w:left w:val="none" w:sz="0" w:space="0" w:color="auto"/>
        <w:bottom w:val="none" w:sz="0" w:space="0" w:color="auto"/>
        <w:right w:val="none" w:sz="0" w:space="0" w:color="auto"/>
      </w:divBdr>
      <w:divsChild>
        <w:div w:id="989407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946070">
              <w:marLeft w:val="0"/>
              <w:marRight w:val="0"/>
              <w:marTop w:val="0"/>
              <w:marBottom w:val="0"/>
              <w:divBdr>
                <w:top w:val="none" w:sz="0" w:space="0" w:color="auto"/>
                <w:left w:val="none" w:sz="0" w:space="0" w:color="auto"/>
                <w:bottom w:val="none" w:sz="0" w:space="0" w:color="auto"/>
                <w:right w:val="none" w:sz="0" w:space="0" w:color="auto"/>
              </w:divBdr>
              <w:divsChild>
                <w:div w:id="759647123">
                  <w:marLeft w:val="0"/>
                  <w:marRight w:val="0"/>
                  <w:marTop w:val="0"/>
                  <w:marBottom w:val="0"/>
                  <w:divBdr>
                    <w:top w:val="none" w:sz="0" w:space="0" w:color="auto"/>
                    <w:left w:val="none" w:sz="0" w:space="0" w:color="auto"/>
                    <w:bottom w:val="none" w:sz="0" w:space="0" w:color="auto"/>
                    <w:right w:val="none" w:sz="0" w:space="0" w:color="auto"/>
                  </w:divBdr>
                  <w:divsChild>
                    <w:div w:id="495000636">
                      <w:marLeft w:val="0"/>
                      <w:marRight w:val="0"/>
                      <w:marTop w:val="0"/>
                      <w:marBottom w:val="0"/>
                      <w:divBdr>
                        <w:top w:val="none" w:sz="0" w:space="0" w:color="auto"/>
                        <w:left w:val="none" w:sz="0" w:space="0" w:color="auto"/>
                        <w:bottom w:val="none" w:sz="0" w:space="0" w:color="auto"/>
                        <w:right w:val="none" w:sz="0" w:space="0" w:color="auto"/>
                      </w:divBdr>
                      <w:divsChild>
                        <w:div w:id="425616615">
                          <w:marLeft w:val="0"/>
                          <w:marRight w:val="0"/>
                          <w:marTop w:val="0"/>
                          <w:marBottom w:val="0"/>
                          <w:divBdr>
                            <w:top w:val="none" w:sz="0" w:space="0" w:color="auto"/>
                            <w:left w:val="none" w:sz="0" w:space="0" w:color="auto"/>
                            <w:bottom w:val="none" w:sz="0" w:space="0" w:color="auto"/>
                            <w:right w:val="none" w:sz="0" w:space="0" w:color="auto"/>
                          </w:divBdr>
                          <w:divsChild>
                            <w:div w:id="189686381">
                              <w:marLeft w:val="0"/>
                              <w:marRight w:val="0"/>
                              <w:marTop w:val="0"/>
                              <w:marBottom w:val="0"/>
                              <w:divBdr>
                                <w:top w:val="none" w:sz="0" w:space="0" w:color="auto"/>
                                <w:left w:val="none" w:sz="0" w:space="0" w:color="auto"/>
                                <w:bottom w:val="none" w:sz="0" w:space="0" w:color="auto"/>
                                <w:right w:val="none" w:sz="0" w:space="0" w:color="auto"/>
                              </w:divBdr>
                              <w:divsChild>
                                <w:div w:id="1925338675">
                                  <w:marLeft w:val="0"/>
                                  <w:marRight w:val="0"/>
                                  <w:marTop w:val="0"/>
                                  <w:marBottom w:val="0"/>
                                  <w:divBdr>
                                    <w:top w:val="none" w:sz="0" w:space="0" w:color="auto"/>
                                    <w:left w:val="none" w:sz="0" w:space="0" w:color="auto"/>
                                    <w:bottom w:val="none" w:sz="0" w:space="0" w:color="auto"/>
                                    <w:right w:val="none" w:sz="0" w:space="0" w:color="auto"/>
                                  </w:divBdr>
                                  <w:divsChild>
                                    <w:div w:id="413743637">
                                      <w:marLeft w:val="0"/>
                                      <w:marRight w:val="0"/>
                                      <w:marTop w:val="0"/>
                                      <w:marBottom w:val="0"/>
                                      <w:divBdr>
                                        <w:top w:val="none" w:sz="0" w:space="0" w:color="auto"/>
                                        <w:left w:val="none" w:sz="0" w:space="0" w:color="auto"/>
                                        <w:bottom w:val="none" w:sz="0" w:space="0" w:color="auto"/>
                                        <w:right w:val="none" w:sz="0" w:space="0" w:color="auto"/>
                                      </w:divBdr>
                                    </w:div>
                                    <w:div w:id="702637433">
                                      <w:marLeft w:val="0"/>
                                      <w:marRight w:val="0"/>
                                      <w:marTop w:val="0"/>
                                      <w:marBottom w:val="0"/>
                                      <w:divBdr>
                                        <w:top w:val="none" w:sz="0" w:space="0" w:color="auto"/>
                                        <w:left w:val="none" w:sz="0" w:space="0" w:color="auto"/>
                                        <w:bottom w:val="none" w:sz="0" w:space="0" w:color="auto"/>
                                        <w:right w:val="none" w:sz="0" w:space="0" w:color="auto"/>
                                      </w:divBdr>
                                    </w:div>
                                    <w:div w:id="11500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15058">
      <w:bodyDiv w:val="1"/>
      <w:marLeft w:val="0"/>
      <w:marRight w:val="0"/>
      <w:marTop w:val="0"/>
      <w:marBottom w:val="0"/>
      <w:divBdr>
        <w:top w:val="none" w:sz="0" w:space="0" w:color="auto"/>
        <w:left w:val="none" w:sz="0" w:space="0" w:color="auto"/>
        <w:bottom w:val="none" w:sz="0" w:space="0" w:color="auto"/>
        <w:right w:val="none" w:sz="0" w:space="0" w:color="auto"/>
      </w:divBdr>
      <w:divsChild>
        <w:div w:id="1990090425">
          <w:marLeft w:val="0"/>
          <w:marRight w:val="0"/>
          <w:marTop w:val="0"/>
          <w:marBottom w:val="0"/>
          <w:divBdr>
            <w:top w:val="none" w:sz="0" w:space="0" w:color="auto"/>
            <w:left w:val="none" w:sz="0" w:space="0" w:color="auto"/>
            <w:bottom w:val="none" w:sz="0" w:space="0" w:color="auto"/>
            <w:right w:val="none" w:sz="0" w:space="0" w:color="auto"/>
          </w:divBdr>
          <w:divsChild>
            <w:div w:id="163859264">
              <w:marLeft w:val="0"/>
              <w:marRight w:val="0"/>
              <w:marTop w:val="0"/>
              <w:marBottom w:val="0"/>
              <w:divBdr>
                <w:top w:val="none" w:sz="0" w:space="0" w:color="auto"/>
                <w:left w:val="none" w:sz="0" w:space="0" w:color="auto"/>
                <w:bottom w:val="none" w:sz="0" w:space="0" w:color="auto"/>
                <w:right w:val="none" w:sz="0" w:space="0" w:color="auto"/>
              </w:divBdr>
              <w:divsChild>
                <w:div w:id="15831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15FBF-6065-4CE7-BCF3-CA283311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The</vt:lpstr>
    </vt:vector>
  </TitlesOfParts>
  <Company>Hewlett-Packard Company</Company>
  <LinksUpToDate>false</LinksUpToDate>
  <CharactersWithSpaces>19789</CharactersWithSpaces>
  <SharedDoc>false</SharedDoc>
  <HLinks>
    <vt:vector size="90" baseType="variant">
      <vt:variant>
        <vt:i4>4653126</vt:i4>
      </vt:variant>
      <vt:variant>
        <vt:i4>51</vt:i4>
      </vt:variant>
      <vt:variant>
        <vt:i4>0</vt:i4>
      </vt:variant>
      <vt:variant>
        <vt:i4>5</vt:i4>
      </vt:variant>
      <vt:variant>
        <vt:lpwstr>http://creativecommons.org/licenses/by-nc-nd/2.5/</vt:lpwstr>
      </vt:variant>
      <vt:variant>
        <vt:lpwstr/>
      </vt:variant>
      <vt:variant>
        <vt:i4>4653126</vt:i4>
      </vt:variant>
      <vt:variant>
        <vt:i4>45</vt:i4>
      </vt:variant>
      <vt:variant>
        <vt:i4>0</vt:i4>
      </vt:variant>
      <vt:variant>
        <vt:i4>5</vt:i4>
      </vt:variant>
      <vt:variant>
        <vt:lpwstr>http://creativecommons.org/licenses/by-nc-nd/2.5/</vt:lpwstr>
      </vt:variant>
      <vt:variant>
        <vt:lpwstr/>
      </vt:variant>
      <vt:variant>
        <vt:i4>7995497</vt:i4>
      </vt:variant>
      <vt:variant>
        <vt:i4>42</vt:i4>
      </vt:variant>
      <vt:variant>
        <vt:i4>0</vt:i4>
      </vt:variant>
      <vt:variant>
        <vt:i4>5</vt:i4>
      </vt:variant>
      <vt:variant>
        <vt:lpwstr>http://writingcenter.unc.edu/resources/handouts-demos/writing-the-paper/conclusions</vt:lpwstr>
      </vt:variant>
      <vt:variant>
        <vt:lpwstr/>
      </vt:variant>
      <vt:variant>
        <vt:i4>1572872</vt:i4>
      </vt:variant>
      <vt:variant>
        <vt:i4>39</vt:i4>
      </vt:variant>
      <vt:variant>
        <vt:i4>0</vt:i4>
      </vt:variant>
      <vt:variant>
        <vt:i4>5</vt:i4>
      </vt:variant>
      <vt:variant>
        <vt:lpwstr>http://writingcenter.unc.edu/resources/handouts-demos/writing-the-paper/introductions</vt:lpwstr>
      </vt:variant>
      <vt:variant>
        <vt:lpwstr/>
      </vt:variant>
      <vt:variant>
        <vt:i4>1310736</vt:i4>
      </vt:variant>
      <vt:variant>
        <vt:i4>33</vt:i4>
      </vt:variant>
      <vt:variant>
        <vt:i4>0</vt:i4>
      </vt:variant>
      <vt:variant>
        <vt:i4>5</vt:i4>
      </vt:variant>
      <vt:variant>
        <vt:lpwstr>http://writingcenter.unc.edu/resources/handouts-demos/specific-writing-assignments/book-reviews</vt:lpwstr>
      </vt:variant>
      <vt:variant>
        <vt:lpwstr>section-10</vt:lpwstr>
      </vt:variant>
      <vt:variant>
        <vt:i4>2359329</vt:i4>
      </vt:variant>
      <vt:variant>
        <vt:i4>30</vt:i4>
      </vt:variant>
      <vt:variant>
        <vt:i4>0</vt:i4>
      </vt:variant>
      <vt:variant>
        <vt:i4>5</vt:i4>
      </vt:variant>
      <vt:variant>
        <vt:lpwstr>http://writingcenter.unc.edu/resources/handouts-demos/specific-writing-assignments/book-reviews</vt:lpwstr>
      </vt:variant>
      <vt:variant>
        <vt:lpwstr>section-9</vt:lpwstr>
      </vt:variant>
      <vt:variant>
        <vt:i4>2359329</vt:i4>
      </vt:variant>
      <vt:variant>
        <vt:i4>27</vt:i4>
      </vt:variant>
      <vt:variant>
        <vt:i4>0</vt:i4>
      </vt:variant>
      <vt:variant>
        <vt:i4>5</vt:i4>
      </vt:variant>
      <vt:variant>
        <vt:lpwstr>http://writingcenter.unc.edu/resources/handouts-demos/specific-writing-assignments/book-reviews</vt:lpwstr>
      </vt:variant>
      <vt:variant>
        <vt:lpwstr>section-8</vt:lpwstr>
      </vt:variant>
      <vt:variant>
        <vt:i4>2359329</vt:i4>
      </vt:variant>
      <vt:variant>
        <vt:i4>24</vt:i4>
      </vt:variant>
      <vt:variant>
        <vt:i4>0</vt:i4>
      </vt:variant>
      <vt:variant>
        <vt:i4>5</vt:i4>
      </vt:variant>
      <vt:variant>
        <vt:lpwstr>http://writingcenter.unc.edu/resources/handouts-demos/specific-writing-assignments/book-reviews</vt:lpwstr>
      </vt:variant>
      <vt:variant>
        <vt:lpwstr>section-7</vt:lpwstr>
      </vt:variant>
      <vt:variant>
        <vt:i4>2359329</vt:i4>
      </vt:variant>
      <vt:variant>
        <vt:i4>21</vt:i4>
      </vt:variant>
      <vt:variant>
        <vt:i4>0</vt:i4>
      </vt:variant>
      <vt:variant>
        <vt:i4>5</vt:i4>
      </vt:variant>
      <vt:variant>
        <vt:lpwstr>http://writingcenter.unc.edu/resources/handouts-demos/specific-writing-assignments/book-reviews</vt:lpwstr>
      </vt:variant>
      <vt:variant>
        <vt:lpwstr>section-6</vt:lpwstr>
      </vt:variant>
      <vt:variant>
        <vt:i4>2359329</vt:i4>
      </vt:variant>
      <vt:variant>
        <vt:i4>18</vt:i4>
      </vt:variant>
      <vt:variant>
        <vt:i4>0</vt:i4>
      </vt:variant>
      <vt:variant>
        <vt:i4>5</vt:i4>
      </vt:variant>
      <vt:variant>
        <vt:lpwstr>http://writingcenter.unc.edu/resources/handouts-demos/specific-writing-assignments/book-reviews</vt:lpwstr>
      </vt:variant>
      <vt:variant>
        <vt:lpwstr>section-5</vt:lpwstr>
      </vt:variant>
      <vt:variant>
        <vt:i4>2359329</vt:i4>
      </vt:variant>
      <vt:variant>
        <vt:i4>15</vt:i4>
      </vt:variant>
      <vt:variant>
        <vt:i4>0</vt:i4>
      </vt:variant>
      <vt:variant>
        <vt:i4>5</vt:i4>
      </vt:variant>
      <vt:variant>
        <vt:lpwstr>http://writingcenter.unc.edu/resources/handouts-demos/specific-writing-assignments/book-reviews</vt:lpwstr>
      </vt:variant>
      <vt:variant>
        <vt:lpwstr>section-4</vt:lpwstr>
      </vt:variant>
      <vt:variant>
        <vt:i4>2359329</vt:i4>
      </vt:variant>
      <vt:variant>
        <vt:i4>12</vt:i4>
      </vt:variant>
      <vt:variant>
        <vt:i4>0</vt:i4>
      </vt:variant>
      <vt:variant>
        <vt:i4>5</vt:i4>
      </vt:variant>
      <vt:variant>
        <vt:lpwstr>http://writingcenter.unc.edu/resources/handouts-demos/specific-writing-assignments/book-reviews</vt:lpwstr>
      </vt:variant>
      <vt:variant>
        <vt:lpwstr>section-3</vt:lpwstr>
      </vt:variant>
      <vt:variant>
        <vt:i4>2359329</vt:i4>
      </vt:variant>
      <vt:variant>
        <vt:i4>9</vt:i4>
      </vt:variant>
      <vt:variant>
        <vt:i4>0</vt:i4>
      </vt:variant>
      <vt:variant>
        <vt:i4>5</vt:i4>
      </vt:variant>
      <vt:variant>
        <vt:lpwstr>http://writingcenter.unc.edu/resources/handouts-demos/specific-writing-assignments/book-reviews</vt:lpwstr>
      </vt:variant>
      <vt:variant>
        <vt:lpwstr>section-2</vt:lpwstr>
      </vt:variant>
      <vt:variant>
        <vt:i4>2359329</vt:i4>
      </vt:variant>
      <vt:variant>
        <vt:i4>6</vt:i4>
      </vt:variant>
      <vt:variant>
        <vt:i4>0</vt:i4>
      </vt:variant>
      <vt:variant>
        <vt:i4>5</vt:i4>
      </vt:variant>
      <vt:variant>
        <vt:lpwstr>http://writingcenter.unc.edu/resources/handouts-demos/specific-writing-assignments/book-reviews</vt:lpwstr>
      </vt:variant>
      <vt:variant>
        <vt:lpwstr>section-1</vt:lpwstr>
      </vt:variant>
      <vt:variant>
        <vt:i4>2359329</vt:i4>
      </vt:variant>
      <vt:variant>
        <vt:i4>3</vt:i4>
      </vt:variant>
      <vt:variant>
        <vt:i4>0</vt:i4>
      </vt:variant>
      <vt:variant>
        <vt:i4>5</vt:i4>
      </vt:variant>
      <vt:variant>
        <vt:lpwstr>http://writingcenter.unc.edu/resources/handouts-demos/specific-writing-assignments/book-reviews</vt:lpwstr>
      </vt:variant>
      <vt:variant>
        <vt:lpwstr>section-0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creator>Clarke</dc:creator>
  <cp:lastModifiedBy>Sarah M. Hall</cp:lastModifiedBy>
  <cp:revision>3</cp:revision>
  <dcterms:created xsi:type="dcterms:W3CDTF">2025-09-09T13:58:00Z</dcterms:created>
  <dcterms:modified xsi:type="dcterms:W3CDTF">2025-09-09T14:04:00Z</dcterms:modified>
</cp:coreProperties>
</file>